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FC064" w14:textId="77777777" w:rsidR="00E6380B" w:rsidRDefault="00000000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MS Mincho" w:hAnsi="Calibri"/>
          <w:sz w:val="36"/>
          <w:szCs w:val="36"/>
          <w:lang w:eastAsia="ar-SA"/>
        </w:rPr>
      </w:pPr>
      <w:r>
        <w:rPr>
          <w:rFonts w:ascii="Calibri" w:eastAsia="MS Mincho" w:hAnsi="Calibri"/>
          <w:sz w:val="36"/>
          <w:szCs w:val="36"/>
          <w:lang w:eastAsia="ar-SA"/>
        </w:rPr>
        <w:t xml:space="preserve">Anexo </w:t>
      </w:r>
      <w:r>
        <w:rPr>
          <w:rFonts w:ascii="Calibri" w:eastAsia="MS Mincho" w:hAnsi="Calibri"/>
          <w:color w:val="FF3333"/>
          <w:sz w:val="36"/>
          <w:szCs w:val="36"/>
          <w:lang w:eastAsia="ar-SA"/>
        </w:rPr>
        <w:t>&lt;XXX&gt;</w:t>
      </w:r>
      <w:r>
        <w:rPr>
          <w:rFonts w:ascii="Calibri" w:eastAsia="MS Mincho" w:hAnsi="Calibri"/>
          <w:sz w:val="36"/>
          <w:szCs w:val="36"/>
          <w:lang w:eastAsia="ar-SA"/>
        </w:rPr>
        <w:t xml:space="preserve"> do Edital</w:t>
      </w:r>
    </w:p>
    <w:p w14:paraId="5B548F59" w14:textId="77777777" w:rsidR="00E6380B" w:rsidRDefault="00E6380B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14:paraId="560C2D10" w14:textId="77777777" w:rsidR="00E6380B" w:rsidRDefault="00E6380B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14:paraId="2C298F96" w14:textId="77777777" w:rsidR="00E6380B" w:rsidRDefault="00E6380B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14:paraId="51763FFD" w14:textId="77777777" w:rsidR="00E6380B" w:rsidRDefault="00E6380B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14:paraId="4081A63A" w14:textId="77777777" w:rsidR="00E6380B" w:rsidRDefault="00E6380B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eastAsia="MS Mincho"/>
          <w:b/>
          <w:bCs/>
          <w:lang w:eastAsia="ar-SA"/>
        </w:rPr>
      </w:pPr>
    </w:p>
    <w:p w14:paraId="48D2C654" w14:textId="77777777" w:rsidR="00E6380B" w:rsidRDefault="00000000">
      <w:pPr>
        <w:pStyle w:val="Textbody"/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MS Mincho" w:hAnsi="Calibri"/>
          <w:b/>
          <w:bCs/>
          <w:sz w:val="52"/>
          <w:lang w:eastAsia="ar-SA"/>
        </w:rPr>
      </w:pPr>
      <w:r>
        <w:rPr>
          <w:rFonts w:ascii="Calibri" w:eastAsia="MS Mincho" w:hAnsi="Calibri"/>
          <w:b/>
          <w:bCs/>
          <w:sz w:val="52"/>
          <w:lang w:eastAsia="ar-SA"/>
        </w:rPr>
        <w:t>TERMO DE REFERÊNCIA</w:t>
      </w:r>
    </w:p>
    <w:p w14:paraId="590F5463" w14:textId="77777777" w:rsidR="00E6380B" w:rsidRDefault="00E6380B">
      <w:pPr>
        <w:pStyle w:val="Textbody"/>
        <w:spacing w:before="240" w:line="360" w:lineRule="auto"/>
        <w:jc w:val="center"/>
        <w:rPr>
          <w:rFonts w:ascii="Calibri" w:hAnsi="Calibri"/>
          <w:b/>
          <w:sz w:val="28"/>
        </w:rPr>
      </w:pPr>
    </w:p>
    <w:p w14:paraId="3C254BEE" w14:textId="77777777" w:rsidR="00E6380B" w:rsidRDefault="00000000">
      <w:pPr>
        <w:pStyle w:val="Textbody"/>
        <w:spacing w:before="240" w:line="360" w:lineRule="auto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Processo Administrativo nº </w:t>
      </w:r>
      <w:r>
        <w:rPr>
          <w:rFonts w:ascii="Calibri" w:hAnsi="Calibri"/>
          <w:b/>
          <w:color w:val="FF3333"/>
          <w:sz w:val="28"/>
        </w:rPr>
        <w:t>&lt;XXXXXXXX&gt;</w:t>
      </w:r>
    </w:p>
    <w:p w14:paraId="7DDECDDD" w14:textId="77777777" w:rsidR="00E6380B" w:rsidRDefault="00E6380B">
      <w:pPr>
        <w:pStyle w:val="Textbody"/>
        <w:spacing w:after="0"/>
        <w:jc w:val="center"/>
        <w:rPr>
          <w:rFonts w:ascii="Calibri" w:hAnsi="Calibri"/>
        </w:rPr>
      </w:pPr>
    </w:p>
    <w:p w14:paraId="678C8068" w14:textId="77777777" w:rsidR="00E6380B" w:rsidRDefault="00E6380B">
      <w:pPr>
        <w:pStyle w:val="Textbody"/>
        <w:spacing w:after="0"/>
        <w:jc w:val="center"/>
        <w:rPr>
          <w:rFonts w:ascii="Calibri" w:hAnsi="Calibri"/>
        </w:rPr>
      </w:pPr>
    </w:p>
    <w:p w14:paraId="14270FFE" w14:textId="77777777" w:rsidR="00E6380B" w:rsidRDefault="00E6380B">
      <w:pPr>
        <w:pStyle w:val="Textbody"/>
        <w:spacing w:after="0"/>
        <w:jc w:val="center"/>
        <w:rPr>
          <w:rFonts w:ascii="Calibri" w:hAnsi="Calibri"/>
        </w:rPr>
      </w:pPr>
    </w:p>
    <w:p w14:paraId="399D4091" w14:textId="77777777" w:rsidR="00E6380B" w:rsidRDefault="00E6380B">
      <w:pPr>
        <w:pStyle w:val="Textbody"/>
        <w:spacing w:after="0"/>
        <w:jc w:val="center"/>
        <w:rPr>
          <w:rFonts w:ascii="Calibri" w:hAnsi="Calibri"/>
        </w:rPr>
      </w:pPr>
    </w:p>
    <w:p w14:paraId="60C2C47A" w14:textId="77777777" w:rsidR="00E6380B" w:rsidRDefault="00E6380B">
      <w:pPr>
        <w:pStyle w:val="Textbody"/>
        <w:spacing w:after="0"/>
        <w:jc w:val="center"/>
        <w:rPr>
          <w:rFonts w:ascii="Calibri" w:hAnsi="Calibri"/>
        </w:rPr>
      </w:pPr>
    </w:p>
    <w:p w14:paraId="2AF8794D" w14:textId="77777777" w:rsidR="00E6380B" w:rsidRDefault="00000000">
      <w:pPr>
        <w:pStyle w:val="Textbody"/>
        <w:spacing w:before="120" w:line="360" w:lineRule="auto"/>
        <w:jc w:val="center"/>
        <w:rPr>
          <w:rFonts w:ascii="Calibri" w:hAnsi="Calibri"/>
          <w:color w:val="FF3333"/>
          <w:sz w:val="52"/>
          <w:szCs w:val="52"/>
        </w:rPr>
      </w:pPr>
      <w:r>
        <w:rPr>
          <w:rFonts w:ascii="Calibri" w:hAnsi="Calibri"/>
          <w:color w:val="FF3333"/>
          <w:sz w:val="52"/>
          <w:szCs w:val="52"/>
        </w:rPr>
        <w:t>&lt;Nome do Projeto / Solução&gt;</w:t>
      </w:r>
    </w:p>
    <w:p w14:paraId="195257EA" w14:textId="77777777" w:rsidR="00E6380B" w:rsidRDefault="00E6380B">
      <w:pPr>
        <w:pStyle w:val="Textbody"/>
        <w:spacing w:after="0"/>
        <w:rPr>
          <w:rFonts w:ascii="Calibri" w:hAnsi="Calibri"/>
        </w:rPr>
      </w:pPr>
    </w:p>
    <w:p w14:paraId="070376CA" w14:textId="77777777" w:rsidR="00E6380B" w:rsidRDefault="00E6380B">
      <w:pPr>
        <w:pStyle w:val="Textbody"/>
        <w:spacing w:after="0"/>
        <w:rPr>
          <w:rFonts w:ascii="Calibri" w:hAnsi="Calibri"/>
        </w:rPr>
      </w:pPr>
    </w:p>
    <w:p w14:paraId="2AF0E180" w14:textId="77777777" w:rsidR="00E6380B" w:rsidRDefault="00E6380B">
      <w:pPr>
        <w:pStyle w:val="Textbody"/>
        <w:spacing w:after="0"/>
        <w:rPr>
          <w:rFonts w:ascii="Calibri" w:hAnsi="Calibri"/>
        </w:rPr>
      </w:pPr>
    </w:p>
    <w:p w14:paraId="7607B53A" w14:textId="77777777" w:rsidR="00E6380B" w:rsidRDefault="00E6380B">
      <w:pPr>
        <w:pStyle w:val="Textbody"/>
        <w:spacing w:after="0"/>
        <w:rPr>
          <w:rFonts w:ascii="Calibri" w:hAnsi="Calibri"/>
        </w:rPr>
      </w:pPr>
    </w:p>
    <w:p w14:paraId="20C06816" w14:textId="77777777" w:rsidR="00E6380B" w:rsidRDefault="00E6380B">
      <w:pPr>
        <w:pStyle w:val="Textbody"/>
        <w:spacing w:after="0"/>
        <w:rPr>
          <w:rFonts w:ascii="Calibri" w:hAnsi="Calibri"/>
        </w:rPr>
      </w:pPr>
    </w:p>
    <w:p w14:paraId="1065CAC5" w14:textId="77777777" w:rsidR="00E6380B" w:rsidRDefault="00E6380B">
      <w:pPr>
        <w:pStyle w:val="Textbody"/>
        <w:spacing w:after="0"/>
        <w:rPr>
          <w:rFonts w:ascii="Calibri" w:hAnsi="Calibri"/>
        </w:rPr>
      </w:pPr>
    </w:p>
    <w:p w14:paraId="2C209294" w14:textId="77777777" w:rsidR="00E6380B" w:rsidRDefault="00E6380B">
      <w:pPr>
        <w:pStyle w:val="Textbody"/>
        <w:spacing w:after="0"/>
        <w:rPr>
          <w:rFonts w:ascii="Calibri" w:hAnsi="Calibri"/>
        </w:rPr>
      </w:pPr>
    </w:p>
    <w:p w14:paraId="78A3F547" w14:textId="77777777" w:rsidR="00E6380B" w:rsidRDefault="00E6380B">
      <w:pPr>
        <w:pStyle w:val="Textbody"/>
        <w:spacing w:after="0"/>
        <w:rPr>
          <w:rFonts w:ascii="Calibri" w:hAnsi="Calibri"/>
        </w:rPr>
      </w:pPr>
    </w:p>
    <w:p w14:paraId="4505A9DE" w14:textId="77777777" w:rsidR="00E6380B" w:rsidRDefault="00E6380B">
      <w:pPr>
        <w:pStyle w:val="Textbody"/>
        <w:spacing w:after="0"/>
        <w:rPr>
          <w:rFonts w:ascii="Calibri" w:hAnsi="Calibri"/>
        </w:rPr>
      </w:pPr>
    </w:p>
    <w:p w14:paraId="055273E8" w14:textId="77777777" w:rsidR="00E6380B" w:rsidRDefault="00E6380B">
      <w:pPr>
        <w:pStyle w:val="Textbody"/>
        <w:spacing w:after="0"/>
        <w:rPr>
          <w:rFonts w:ascii="Calibri" w:hAnsi="Calibri"/>
        </w:rPr>
      </w:pPr>
    </w:p>
    <w:p w14:paraId="47353EFB" w14:textId="77777777" w:rsidR="00E6380B" w:rsidRDefault="00E6380B">
      <w:pPr>
        <w:pStyle w:val="Textbody"/>
        <w:spacing w:after="0"/>
        <w:rPr>
          <w:rFonts w:ascii="Calibri" w:hAnsi="Calibri"/>
        </w:rPr>
      </w:pPr>
    </w:p>
    <w:p w14:paraId="60BE09C2" w14:textId="77777777" w:rsidR="00E6380B" w:rsidRDefault="00E6380B">
      <w:pPr>
        <w:pStyle w:val="Textbody"/>
        <w:spacing w:after="0"/>
        <w:rPr>
          <w:rFonts w:ascii="Calibri" w:hAnsi="Calibri"/>
        </w:rPr>
      </w:pPr>
    </w:p>
    <w:p w14:paraId="75894ADD" w14:textId="77777777" w:rsidR="00E6380B" w:rsidRDefault="00E6380B">
      <w:pPr>
        <w:pStyle w:val="Textbody"/>
        <w:spacing w:after="0"/>
        <w:rPr>
          <w:rFonts w:ascii="Calibri" w:hAnsi="Calibri"/>
        </w:rPr>
      </w:pPr>
    </w:p>
    <w:p w14:paraId="2F09F600" w14:textId="77777777" w:rsidR="00E6380B" w:rsidRDefault="00E6380B">
      <w:pPr>
        <w:pStyle w:val="Textbody"/>
        <w:spacing w:after="0"/>
        <w:rPr>
          <w:rFonts w:ascii="Calibri" w:hAnsi="Calibri"/>
        </w:rPr>
      </w:pPr>
    </w:p>
    <w:p w14:paraId="2C2F1F44" w14:textId="77777777" w:rsidR="00E6380B" w:rsidRDefault="00E6380B">
      <w:pPr>
        <w:pStyle w:val="Textbody"/>
        <w:spacing w:after="0"/>
        <w:rPr>
          <w:rFonts w:ascii="Calibri" w:hAnsi="Calibri"/>
        </w:rPr>
      </w:pPr>
    </w:p>
    <w:p w14:paraId="26CF2F33" w14:textId="77777777" w:rsidR="00E6380B" w:rsidRDefault="00000000">
      <w:pPr>
        <w:pStyle w:val="Textbody"/>
        <w:spacing w:before="120"/>
        <w:jc w:val="center"/>
        <w:rPr>
          <w:rFonts w:ascii="Calibri" w:hAnsi="Calibri"/>
        </w:rPr>
      </w:pPr>
      <w:r>
        <w:rPr>
          <w:rFonts w:ascii="Calibri" w:hAnsi="Calibri"/>
          <w:color w:val="FF3333"/>
        </w:rPr>
        <w:t>&lt;Local&gt;</w:t>
      </w:r>
      <w:r>
        <w:rPr>
          <w:rFonts w:ascii="Calibri" w:hAnsi="Calibri"/>
        </w:rPr>
        <w:t xml:space="preserve">, </w:t>
      </w:r>
      <w:r>
        <w:rPr>
          <w:rFonts w:ascii="Calibri" w:hAnsi="Calibri"/>
          <w:color w:val="FF3333"/>
        </w:rPr>
        <w:t>&lt;mês&gt;</w:t>
      </w:r>
      <w:r>
        <w:rPr>
          <w:rFonts w:ascii="Calibri" w:hAnsi="Calibri"/>
        </w:rPr>
        <w:t xml:space="preserve"> de </w:t>
      </w:r>
      <w:r>
        <w:rPr>
          <w:rFonts w:ascii="Calibri" w:hAnsi="Calibri"/>
          <w:color w:val="FF3333"/>
        </w:rPr>
        <w:t>&lt;ano&gt;</w:t>
      </w:r>
    </w:p>
    <w:p w14:paraId="7552738B" w14:textId="77777777" w:rsidR="00E6380B" w:rsidRDefault="00000000">
      <w:pPr>
        <w:pStyle w:val="Textbody"/>
        <w:spacing w:before="120" w:line="360" w:lineRule="auto"/>
        <w:jc w:val="center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&lt;COORDENAÇÃO/SECRETARIA/ÓRGÃO&gt;</w:t>
      </w:r>
    </w:p>
    <w:p w14:paraId="7727884A" w14:textId="77777777" w:rsidR="00E6380B" w:rsidRDefault="00E6380B">
      <w:pPr>
        <w:pStyle w:val="Textbody"/>
        <w:spacing w:before="120" w:line="360" w:lineRule="auto"/>
        <w:jc w:val="center"/>
        <w:rPr>
          <w:rFonts w:ascii="Calibri" w:hAnsi="Calibri"/>
          <w:color w:val="FF3333"/>
        </w:rPr>
      </w:pPr>
    </w:p>
    <w:p w14:paraId="42A47532" w14:textId="77777777" w:rsidR="00E6380B" w:rsidRDefault="00000000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MS Mincho" w:hAnsi="Calibri"/>
          <w:b/>
          <w:bCs/>
          <w:lang w:eastAsia="ar-SA"/>
        </w:rPr>
      </w:pPr>
      <w:r>
        <w:rPr>
          <w:rFonts w:ascii="Calibri" w:eastAsia="MS Mincho" w:hAnsi="Calibri"/>
          <w:b/>
          <w:bCs/>
          <w:lang w:eastAsia="ar-SA"/>
        </w:rPr>
        <w:lastRenderedPageBreak/>
        <w:t>Histórico de Revisões</w:t>
      </w:r>
    </w:p>
    <w:p w14:paraId="3A30D1D0" w14:textId="77777777" w:rsidR="00E6380B" w:rsidRDefault="00E6380B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MS Mincho" w:hAnsi="Calibri"/>
          <w:b/>
          <w:bCs/>
          <w:lang w:eastAsia="ar-S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963"/>
        <w:gridCol w:w="4863"/>
        <w:gridCol w:w="2084"/>
      </w:tblGrid>
      <w:tr w:rsidR="00E6380B" w14:paraId="238CE9CE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DD972" w14:textId="77777777" w:rsidR="00E6380B" w:rsidRDefault="00000000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Data</w:t>
            </w:r>
          </w:p>
        </w:tc>
        <w:tc>
          <w:tcPr>
            <w:tcW w:w="9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BF628" w14:textId="77777777" w:rsidR="00E6380B" w:rsidRDefault="00000000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Versão</w:t>
            </w:r>
          </w:p>
        </w:tc>
        <w:tc>
          <w:tcPr>
            <w:tcW w:w="48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F2D3A" w14:textId="77777777" w:rsidR="00E6380B" w:rsidRDefault="00000000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Descrição</w:t>
            </w:r>
          </w:p>
        </w:tc>
        <w:tc>
          <w:tcPr>
            <w:tcW w:w="20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6FBF7" w14:textId="77777777" w:rsidR="00E6380B" w:rsidRDefault="00000000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Autor</w:t>
            </w:r>
          </w:p>
        </w:tc>
      </w:tr>
      <w:tr w:rsidR="00E6380B" w14:paraId="2E54F579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24AB7" w14:textId="77777777" w:rsidR="00E6380B" w:rsidRDefault="00000000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  <w:color w:val="FF0000"/>
              </w:rPr>
              <w:t>XX/XX/2019</w:t>
            </w:r>
          </w:p>
        </w:tc>
        <w:tc>
          <w:tcPr>
            <w:tcW w:w="963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9483D" w14:textId="77777777" w:rsidR="00E6380B" w:rsidRDefault="00000000">
            <w:pPr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1.0</w:t>
            </w:r>
          </w:p>
        </w:tc>
        <w:tc>
          <w:tcPr>
            <w:tcW w:w="4862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52C71" w14:textId="77777777" w:rsidR="00E6380B" w:rsidRDefault="00000000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Finalização da primeira versão do documento</w:t>
            </w:r>
          </w:p>
        </w:tc>
        <w:tc>
          <w:tcPr>
            <w:tcW w:w="20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46D48C" w14:textId="77777777" w:rsidR="00E6380B" w:rsidRDefault="00000000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XXXXXXXXXXXX</w:t>
            </w:r>
          </w:p>
        </w:tc>
      </w:tr>
      <w:tr w:rsidR="00E6380B" w14:paraId="6DBE1A08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9EB1E" w14:textId="77777777" w:rsidR="00E6380B" w:rsidRDefault="00000000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  <w:color w:val="FF0000"/>
              </w:rPr>
              <w:t>XX/XX/2019</w:t>
            </w:r>
          </w:p>
        </w:tc>
        <w:tc>
          <w:tcPr>
            <w:tcW w:w="963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D8E4D" w14:textId="77777777" w:rsidR="00E6380B" w:rsidRDefault="00000000">
            <w:pPr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2.0</w:t>
            </w:r>
          </w:p>
        </w:tc>
        <w:tc>
          <w:tcPr>
            <w:tcW w:w="4862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906D9" w14:textId="77777777" w:rsidR="00E6380B" w:rsidRDefault="00000000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Revisão do documento após análise jurídica</w:t>
            </w:r>
          </w:p>
        </w:tc>
        <w:tc>
          <w:tcPr>
            <w:tcW w:w="20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89BCF" w14:textId="77777777" w:rsidR="00E6380B" w:rsidRDefault="00000000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XXXXXXXXXXXX</w:t>
            </w:r>
          </w:p>
        </w:tc>
      </w:tr>
      <w:tr w:rsidR="00E6380B" w14:paraId="75B2342F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989D6" w14:textId="77777777" w:rsidR="00E6380B" w:rsidRDefault="00E6380B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63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9A3FE" w14:textId="77777777" w:rsidR="00E6380B" w:rsidRDefault="00E6380B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862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52B88" w14:textId="77777777" w:rsidR="00E6380B" w:rsidRDefault="00E6380B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3B561" w14:textId="77777777" w:rsidR="00E6380B" w:rsidRDefault="00E6380B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</w:tr>
      <w:tr w:rsidR="00E6380B" w14:paraId="1DCE3B59" w14:textId="77777777">
        <w:tblPrEx>
          <w:tblCellMar>
            <w:top w:w="0" w:type="dxa"/>
            <w:bottom w:w="0" w:type="dxa"/>
          </w:tblCellMar>
        </w:tblPrEx>
        <w:tc>
          <w:tcPr>
            <w:tcW w:w="1728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8E948" w14:textId="77777777" w:rsidR="00E6380B" w:rsidRDefault="00E6380B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963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A52E3" w14:textId="77777777" w:rsidR="00E6380B" w:rsidRDefault="00E6380B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862" w:type="dxa"/>
            <w:tcBorders>
              <w:left w:val="single" w:sz="4" w:space="0" w:color="808080"/>
              <w:bottom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A9F3D" w14:textId="77777777" w:rsidR="00E6380B" w:rsidRDefault="00E6380B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BB9A8" w14:textId="77777777" w:rsidR="00E6380B" w:rsidRDefault="00E6380B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</w:tr>
    </w:tbl>
    <w:p w14:paraId="0BC78C98" w14:textId="77777777" w:rsidR="00E6380B" w:rsidRDefault="00E6380B">
      <w:pPr>
        <w:spacing w:line="360" w:lineRule="auto"/>
        <w:rPr>
          <w:rFonts w:ascii="Calibri" w:hAnsi="Calibri"/>
        </w:rPr>
      </w:pPr>
    </w:p>
    <w:p w14:paraId="01694CBC" w14:textId="77777777" w:rsidR="00E6380B" w:rsidRDefault="00E6380B">
      <w:pPr>
        <w:keepNext/>
        <w:keepLines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line="360" w:lineRule="auto"/>
        <w:jc w:val="center"/>
        <w:rPr>
          <w:rFonts w:ascii="Calibri" w:eastAsia="Times New Roman" w:hAnsi="Calibri" w:cs="Verdana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E6380B" w14:paraId="189D9C28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16D89" w14:textId="77777777" w:rsidR="00E6380B" w:rsidRDefault="00000000">
            <w:pPr>
              <w:pStyle w:val="Standard"/>
              <w:tabs>
                <w:tab w:val="left" w:pos="800"/>
                <w:tab w:val="right" w:leader="dot" w:pos="9629"/>
              </w:tabs>
              <w:jc w:val="center"/>
              <w:rPr>
                <w:rFonts w:ascii="Calibri" w:eastAsia="MS Mincho" w:hAnsi="Calibri"/>
                <w:b/>
                <w:bCs/>
                <w:color w:val="FF3333"/>
                <w:sz w:val="28"/>
                <w:szCs w:val="28"/>
                <w:lang w:eastAsia="ar-SA"/>
              </w:rPr>
            </w:pPr>
            <w:r>
              <w:rPr>
                <w:rFonts w:ascii="Calibri" w:eastAsia="MS Mincho" w:hAnsi="Calibri"/>
                <w:b/>
                <w:bCs/>
                <w:color w:val="FF3333"/>
                <w:sz w:val="28"/>
                <w:szCs w:val="28"/>
                <w:lang w:eastAsia="ar-SA"/>
              </w:rPr>
              <w:t>ATENÇÃO!</w:t>
            </w:r>
          </w:p>
          <w:p w14:paraId="14C4052D" w14:textId="77777777" w:rsidR="00E6380B" w:rsidRDefault="00E6380B">
            <w:pPr>
              <w:pStyle w:val="Standard"/>
              <w:tabs>
                <w:tab w:val="left" w:pos="800"/>
                <w:tab w:val="right" w:leader="dot" w:pos="9629"/>
              </w:tabs>
              <w:jc w:val="center"/>
              <w:rPr>
                <w:rFonts w:ascii="Calibri" w:eastAsia="MS Mincho" w:hAnsi="Calibri"/>
                <w:b/>
                <w:bCs/>
                <w:color w:val="FF3333"/>
                <w:sz w:val="28"/>
                <w:szCs w:val="28"/>
                <w:lang w:eastAsia="ar-SA"/>
              </w:rPr>
            </w:pPr>
          </w:p>
          <w:p w14:paraId="3F075D93" w14:textId="77777777" w:rsidR="00E6380B" w:rsidRDefault="00000000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eastAsia="MS Mincho" w:hAnsi="Calibri"/>
                <w:color w:val="FF3333"/>
                <w:lang w:eastAsia="ar-SA"/>
              </w:rPr>
            </w:pPr>
            <w:r>
              <w:rPr>
                <w:rFonts w:ascii="Calibri" w:eastAsia="MS Mincho" w:hAnsi="Calibri"/>
                <w:color w:val="FF3333"/>
                <w:lang w:eastAsia="ar-SA"/>
              </w:rPr>
              <w:t>&lt; Os trechos marcados em vermelho neste documento são editáveis, notas explicativas ou exemplos, devendo ser substituídos ou excluídos, conforme necessidade&gt;.</w:t>
            </w:r>
          </w:p>
        </w:tc>
      </w:tr>
    </w:tbl>
    <w:p w14:paraId="717C7681" w14:textId="77777777" w:rsidR="00E6380B" w:rsidRDefault="00E6380B">
      <w:pPr>
        <w:pStyle w:val="Standard"/>
      </w:pPr>
    </w:p>
    <w:p w14:paraId="4EDB3A1C" w14:textId="77777777" w:rsidR="00E6380B" w:rsidRDefault="00000000">
      <w:pPr>
        <w:pStyle w:val="ContentsHeading"/>
        <w:pageBreakBefore/>
        <w:tabs>
          <w:tab w:val="right" w:leader="dot" w:pos="8838"/>
        </w:tabs>
      </w:pPr>
      <w:r>
        <w:rPr>
          <w:rFonts w:ascii="Times New Roman" w:eastAsia="SimSun" w:hAnsi="Times New Roman"/>
          <w:b w:val="0"/>
          <w:bCs w:val="0"/>
          <w:sz w:val="24"/>
          <w:szCs w:val="24"/>
        </w:rPr>
        <w:lastRenderedPageBreak/>
        <w:fldChar w:fldCharType="begin"/>
      </w:r>
      <w:r>
        <w:instrText xml:space="preserve"> TOC \o "1-9" \u \h </w:instrText>
      </w:r>
      <w:r>
        <w:rPr>
          <w:rFonts w:ascii="Times New Roman" w:eastAsia="SimSun" w:hAnsi="Times New Roman"/>
          <w:b w:val="0"/>
          <w:bCs w:val="0"/>
          <w:sz w:val="24"/>
          <w:szCs w:val="24"/>
        </w:rPr>
        <w:fldChar w:fldCharType="separate"/>
      </w:r>
      <w:r>
        <w:t>Sumário</w:t>
      </w:r>
    </w:p>
    <w:p w14:paraId="4B5118C4" w14:textId="77777777" w:rsidR="00E6380B" w:rsidRDefault="00000000">
      <w:pPr>
        <w:pStyle w:val="Contents1"/>
      </w:pPr>
      <w:hyperlink r:id="rId7" w:history="1">
        <w:r>
          <w:t>1 – OBJETO DA CONTRATAÇÃO</w:t>
        </w:r>
        <w:r>
          <w:tab/>
          <w:t>4</w:t>
        </w:r>
      </w:hyperlink>
    </w:p>
    <w:p w14:paraId="012FF3D2" w14:textId="77777777" w:rsidR="00E6380B" w:rsidRDefault="00000000">
      <w:pPr>
        <w:pStyle w:val="Contents1"/>
      </w:pPr>
      <w:hyperlink r:id="rId8" w:history="1">
        <w:r>
          <w:t>2 – DESCRIÇÃO DA SOLUÇÃO DE TIC</w:t>
        </w:r>
        <w:r>
          <w:tab/>
          <w:t>4</w:t>
        </w:r>
      </w:hyperlink>
    </w:p>
    <w:p w14:paraId="27A95FE2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9" w:history="1">
        <w:r>
          <w:t xml:space="preserve"> 2.1 Bens e serviços que compõem a solução</w:t>
        </w:r>
        <w:r>
          <w:tab/>
          <w:t>4</w:t>
        </w:r>
      </w:hyperlink>
    </w:p>
    <w:p w14:paraId="27D03B78" w14:textId="77777777" w:rsidR="00E6380B" w:rsidRDefault="00000000">
      <w:pPr>
        <w:pStyle w:val="Contents1"/>
      </w:pPr>
      <w:hyperlink r:id="rId10" w:history="1">
        <w:r>
          <w:t>3 – JUSTIFICATIVA PARA A CONTRATAÇÃO</w:t>
        </w:r>
        <w:r>
          <w:tab/>
          <w:t>4</w:t>
        </w:r>
      </w:hyperlink>
    </w:p>
    <w:p w14:paraId="7A862BD1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11" w:history="1">
        <w:r>
          <w:t>3.1. Contextualização e Justificativa da Contratação</w:t>
        </w:r>
        <w:r>
          <w:tab/>
          <w:t>4</w:t>
        </w:r>
      </w:hyperlink>
    </w:p>
    <w:p w14:paraId="084BE27C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12" w:history="1">
        <w:r>
          <w:t>3.2. Alinhamento aos Instrumentos de Planejamento Institucionais</w:t>
        </w:r>
        <w:r>
          <w:tab/>
          <w:t>5</w:t>
        </w:r>
      </w:hyperlink>
    </w:p>
    <w:p w14:paraId="623C59FB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13" w:history="1">
        <w:r>
          <w:t>3.3. Estimativa da demanda</w:t>
        </w:r>
        <w:r>
          <w:tab/>
          <w:t>5</w:t>
        </w:r>
      </w:hyperlink>
    </w:p>
    <w:p w14:paraId="4054CF18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14" w:history="1">
        <w:r>
          <w:t>3.4. Parcelamento da Solução de TIC</w:t>
        </w:r>
        <w:r>
          <w:tab/>
          <w:t>5</w:t>
        </w:r>
      </w:hyperlink>
    </w:p>
    <w:p w14:paraId="1099AE8D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15" w:history="1">
        <w:r>
          <w:t>3.5. Resultados e Benefícios a Serem Alcançados</w:t>
        </w:r>
        <w:r>
          <w:tab/>
          <w:t>6</w:t>
        </w:r>
      </w:hyperlink>
    </w:p>
    <w:p w14:paraId="72CA2119" w14:textId="77777777" w:rsidR="00E6380B" w:rsidRDefault="00000000">
      <w:pPr>
        <w:pStyle w:val="Contents1"/>
      </w:pPr>
      <w:hyperlink r:id="rId16" w:history="1">
        <w:r>
          <w:t>4 – ESPECIFICAÇÃO DOS REQUISITOS DA CONTRATAÇÃO</w:t>
        </w:r>
        <w:r>
          <w:tab/>
          <w:t>6</w:t>
        </w:r>
      </w:hyperlink>
    </w:p>
    <w:p w14:paraId="4F64C008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17" w:history="1">
        <w:r>
          <w:t>4.1. Requisitos de Negócio</w:t>
        </w:r>
        <w:r>
          <w:tab/>
          <w:t>6</w:t>
        </w:r>
      </w:hyperlink>
    </w:p>
    <w:p w14:paraId="6727C7CC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18" w:history="1">
        <w:r>
          <w:t>4.2. Requisitos de Capacitação</w:t>
        </w:r>
        <w:r>
          <w:tab/>
          <w:t>6</w:t>
        </w:r>
      </w:hyperlink>
    </w:p>
    <w:p w14:paraId="7C28D597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19" w:history="1">
        <w:r>
          <w:t>4.3. Requisitos Legais</w:t>
        </w:r>
        <w:r>
          <w:tab/>
          <w:t>6</w:t>
        </w:r>
      </w:hyperlink>
    </w:p>
    <w:p w14:paraId="4597050E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20" w:history="1">
        <w:r>
          <w:t>4.4. Requisitos de Manutenção</w:t>
        </w:r>
        <w:r>
          <w:tab/>
          <w:t>6</w:t>
        </w:r>
      </w:hyperlink>
    </w:p>
    <w:p w14:paraId="4DA9C606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21" w:history="1">
        <w:r>
          <w:t>4.5. Requisitos Temporais</w:t>
        </w:r>
        <w:r>
          <w:tab/>
          <w:t>7</w:t>
        </w:r>
      </w:hyperlink>
    </w:p>
    <w:p w14:paraId="051EA927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22" w:history="1">
        <w:r>
          <w:t>4.6. Requisitos de Segurança</w:t>
        </w:r>
        <w:r>
          <w:tab/>
          <w:t>7</w:t>
        </w:r>
      </w:hyperlink>
    </w:p>
    <w:p w14:paraId="044BEFE6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23" w:history="1">
        <w:r>
          <w:t>4.7. Requisitos Sociais, Ambientais e Culturais</w:t>
        </w:r>
        <w:r>
          <w:tab/>
          <w:t>7</w:t>
        </w:r>
      </w:hyperlink>
    </w:p>
    <w:p w14:paraId="703EFCE7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24" w:history="1">
        <w:r>
          <w:t>4.8. Requisitos de Arquitetura Tecnológica</w:t>
        </w:r>
        <w:r>
          <w:tab/>
          <w:t>7</w:t>
        </w:r>
      </w:hyperlink>
    </w:p>
    <w:p w14:paraId="3B792C85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25" w:history="1">
        <w:r>
          <w:t>4.9. Requisitos de Projeto e de Implementação</w:t>
        </w:r>
        <w:r>
          <w:tab/>
          <w:t>7</w:t>
        </w:r>
      </w:hyperlink>
    </w:p>
    <w:p w14:paraId="32ADB4DF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26" w:history="1">
        <w:r>
          <w:t>4.10. Requisitos de Implantação</w:t>
        </w:r>
        <w:r>
          <w:tab/>
          <w:t>7</w:t>
        </w:r>
      </w:hyperlink>
    </w:p>
    <w:p w14:paraId="4D009E96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27" w:history="1">
        <w:r>
          <w:t>4.11. Requisitos de Garantia</w:t>
        </w:r>
        <w:r>
          <w:tab/>
          <w:t>7</w:t>
        </w:r>
      </w:hyperlink>
    </w:p>
    <w:p w14:paraId="2BD0B696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28" w:history="1">
        <w:r>
          <w:t>4.12. Requisitos de Experiência Profissional</w:t>
        </w:r>
        <w:r>
          <w:tab/>
          <w:t>7</w:t>
        </w:r>
      </w:hyperlink>
    </w:p>
    <w:p w14:paraId="00F96705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29" w:history="1">
        <w:r>
          <w:t>4.13. Requisitos de Formação da Equipe</w:t>
        </w:r>
        <w:r>
          <w:tab/>
          <w:t>8</w:t>
        </w:r>
      </w:hyperlink>
    </w:p>
    <w:p w14:paraId="7AF1EC13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30" w:history="1">
        <w:r>
          <w:t>4.14. Requisitos de Metodologia de Trabalho</w:t>
        </w:r>
        <w:r>
          <w:tab/>
          <w:t>8</w:t>
        </w:r>
      </w:hyperlink>
    </w:p>
    <w:p w14:paraId="2DFA9D20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31" w:history="1">
        <w:r>
          <w:t>4.15. Requisitos de Segurança da Informação</w:t>
        </w:r>
        <w:r>
          <w:tab/>
          <w:t>8</w:t>
        </w:r>
      </w:hyperlink>
    </w:p>
    <w:p w14:paraId="026A9C30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32" w:history="1">
        <w:r>
          <w:t>4.16. Outros Requisitos Aplicáveis</w:t>
        </w:r>
        <w:r>
          <w:tab/>
          <w:t>9</w:t>
        </w:r>
      </w:hyperlink>
    </w:p>
    <w:p w14:paraId="4EF67C75" w14:textId="77777777" w:rsidR="00E6380B" w:rsidRDefault="00000000">
      <w:pPr>
        <w:pStyle w:val="Contents1"/>
      </w:pPr>
      <w:hyperlink r:id="rId33" w:history="1">
        <w:r>
          <w:t>5 – RESPONSABILIDADES</w:t>
        </w:r>
        <w:r>
          <w:tab/>
          <w:t>9</w:t>
        </w:r>
      </w:hyperlink>
    </w:p>
    <w:p w14:paraId="611175FC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34" w:history="1">
        <w:r>
          <w:t>5.1. Deveres e responsabilidades da CONTRATANTE</w:t>
        </w:r>
        <w:r>
          <w:tab/>
          <w:t>9</w:t>
        </w:r>
      </w:hyperlink>
    </w:p>
    <w:p w14:paraId="75E84173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35" w:history="1">
        <w:r>
          <w:t>5.2. Deveres e responsabilidades da CONTRATADA</w:t>
        </w:r>
        <w:r>
          <w:tab/>
          <w:t>9</w:t>
        </w:r>
      </w:hyperlink>
    </w:p>
    <w:p w14:paraId="6A23D11C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36" w:history="1">
        <w:r>
          <w:t>5.3. Deveres e responsabilidades do órgão gerenciador da ata de registro de preços</w:t>
        </w:r>
        <w:r>
          <w:tab/>
          <w:t>10</w:t>
        </w:r>
      </w:hyperlink>
    </w:p>
    <w:p w14:paraId="7B1A1495" w14:textId="77777777" w:rsidR="00E6380B" w:rsidRDefault="00000000">
      <w:pPr>
        <w:pStyle w:val="Contents1"/>
      </w:pPr>
      <w:hyperlink r:id="rId37" w:history="1">
        <w:r>
          <w:t>6 – MODELO DE EXECUÇÃO DO CONTRATO</w:t>
        </w:r>
        <w:r>
          <w:tab/>
          <w:t>10</w:t>
        </w:r>
      </w:hyperlink>
    </w:p>
    <w:p w14:paraId="32948A2C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38" w:history="1">
        <w:r>
          <w:t>6.1. Rotinas de Execução</w:t>
        </w:r>
        <w:r>
          <w:tab/>
          <w:t>11</w:t>
        </w:r>
      </w:hyperlink>
    </w:p>
    <w:p w14:paraId="07857F26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39" w:history="1">
        <w:r>
          <w:t>6.2. Quantidade mínima de bens ou serviços para comparação e controle</w:t>
        </w:r>
        <w:r>
          <w:tab/>
          <w:t>11</w:t>
        </w:r>
      </w:hyperlink>
    </w:p>
    <w:p w14:paraId="276B7B05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40" w:history="1">
        <w:r>
          <w:t>6.3. Mecanismos formais de comunicação</w:t>
        </w:r>
        <w:r>
          <w:tab/>
          <w:t>11</w:t>
        </w:r>
      </w:hyperlink>
    </w:p>
    <w:p w14:paraId="615B3AB8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41" w:history="1">
        <w:r>
          <w:t>6.4. Manutenção de Sigilo e Normas de Segurança</w:t>
        </w:r>
        <w:r>
          <w:tab/>
          <w:t>11</w:t>
        </w:r>
      </w:hyperlink>
    </w:p>
    <w:p w14:paraId="03E87EC3" w14:textId="77777777" w:rsidR="00E6380B" w:rsidRDefault="00000000">
      <w:pPr>
        <w:pStyle w:val="Contents1"/>
      </w:pPr>
      <w:hyperlink r:id="rId42" w:history="1">
        <w:r>
          <w:t>7 – MODELO DE GESTÃO DO CONTRATO</w:t>
        </w:r>
        <w:r>
          <w:tab/>
          <w:t>11</w:t>
        </w:r>
      </w:hyperlink>
    </w:p>
    <w:p w14:paraId="0953B11F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43" w:history="1">
        <w:r>
          <w:t>7.1. Critérios de Aceitação</w:t>
        </w:r>
        <w:r>
          <w:tab/>
          <w:t>12</w:t>
        </w:r>
      </w:hyperlink>
    </w:p>
    <w:p w14:paraId="6ABEA12A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44" w:history="1">
        <w:r>
          <w:t>7.2. Procedimentos de Teste e Inspeção</w:t>
        </w:r>
        <w:r>
          <w:tab/>
          <w:t>12</w:t>
        </w:r>
      </w:hyperlink>
    </w:p>
    <w:p w14:paraId="2E39BD39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45" w:history="1">
        <w:r>
          <w:t>7.3. Níveis Mínimos de Serviço Exigidos</w:t>
        </w:r>
        <w:r>
          <w:tab/>
          <w:t>12</w:t>
        </w:r>
      </w:hyperlink>
    </w:p>
    <w:p w14:paraId="781CFBEF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46" w:history="1">
        <w:r>
          <w:t>7.4. Sanções Administrativas e Procedimentos para retenção ou glosa no pagamento</w:t>
        </w:r>
        <w:r>
          <w:tab/>
          <w:t>13</w:t>
        </w:r>
      </w:hyperlink>
    </w:p>
    <w:p w14:paraId="0AFA03ED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47" w:history="1">
        <w:r>
          <w:t>7.5. Do Pagamento</w:t>
        </w:r>
        <w:r>
          <w:tab/>
          <w:t>15</w:t>
        </w:r>
      </w:hyperlink>
    </w:p>
    <w:p w14:paraId="34755791" w14:textId="77777777" w:rsidR="00E6380B" w:rsidRDefault="00000000">
      <w:pPr>
        <w:pStyle w:val="Contents1"/>
      </w:pPr>
      <w:hyperlink r:id="rId48" w:history="1">
        <w:r>
          <w:t>8 – ESTIMATIVA DE PREÇOS DA CONTRATAÇÃO</w:t>
        </w:r>
        <w:r>
          <w:tab/>
          <w:t>16</w:t>
        </w:r>
      </w:hyperlink>
    </w:p>
    <w:p w14:paraId="14AD1F8F" w14:textId="77777777" w:rsidR="00E6380B" w:rsidRDefault="00000000">
      <w:pPr>
        <w:pStyle w:val="Contents1"/>
      </w:pPr>
      <w:hyperlink r:id="rId49" w:history="1">
        <w:r>
          <w:t>9 – ADEQUAÇÃO ORÇAMENTÁRIA E CRONOGRAMA FÍSICO-FINANCEIRO</w:t>
        </w:r>
        <w:r>
          <w:tab/>
          <w:t>16</w:t>
        </w:r>
      </w:hyperlink>
    </w:p>
    <w:p w14:paraId="50A0682C" w14:textId="77777777" w:rsidR="00E6380B" w:rsidRDefault="00000000">
      <w:pPr>
        <w:pStyle w:val="Contents1"/>
      </w:pPr>
      <w:hyperlink r:id="rId50" w:history="1">
        <w:r>
          <w:t>10 – DA VIGÊNCIA DO CONTRATO</w:t>
        </w:r>
        <w:r>
          <w:tab/>
          <w:t>16</w:t>
        </w:r>
      </w:hyperlink>
    </w:p>
    <w:p w14:paraId="34C934CE" w14:textId="77777777" w:rsidR="00E6380B" w:rsidRDefault="00000000">
      <w:pPr>
        <w:pStyle w:val="Contents1"/>
      </w:pPr>
      <w:hyperlink r:id="rId51" w:history="1">
        <w:r>
          <w:t>11 – DO REAJUSTE DE PREÇOS (quando aplicável)</w:t>
        </w:r>
        <w:r>
          <w:tab/>
          <w:t>17</w:t>
        </w:r>
      </w:hyperlink>
    </w:p>
    <w:p w14:paraId="25FB8DFE" w14:textId="77777777" w:rsidR="00E6380B" w:rsidRDefault="00000000">
      <w:pPr>
        <w:pStyle w:val="Contents1"/>
      </w:pPr>
      <w:hyperlink r:id="rId52" w:history="1">
        <w:r>
          <w:t>12 – DOS CRITÉRIOS DE SELEÇÃO DO FORNECEDOR</w:t>
        </w:r>
        <w:r>
          <w:tab/>
          <w:t>17</w:t>
        </w:r>
      </w:hyperlink>
    </w:p>
    <w:p w14:paraId="3E8303DE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53" w:history="1">
        <w:r>
          <w:t>12.1. Regime, Tipo e Modalidade da Licitação</w:t>
        </w:r>
        <w:r>
          <w:tab/>
          <w:t>17</w:t>
        </w:r>
      </w:hyperlink>
    </w:p>
    <w:p w14:paraId="43383723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54" w:history="1">
        <w:r>
          <w:t>12.2 Justificativa para a Aplicação do Direito de Preferência e Margens de Preferência</w:t>
        </w:r>
        <w:r>
          <w:tab/>
          <w:t>18</w:t>
        </w:r>
      </w:hyperlink>
    </w:p>
    <w:p w14:paraId="5EA80B3C" w14:textId="77777777" w:rsidR="00E6380B" w:rsidRDefault="00000000">
      <w:pPr>
        <w:pStyle w:val="Contents2"/>
        <w:tabs>
          <w:tab w:val="clear" w:pos="9638"/>
          <w:tab w:val="right" w:leader="dot" w:pos="9921"/>
        </w:tabs>
      </w:pPr>
      <w:hyperlink r:id="rId55" w:history="1">
        <w:r>
          <w:t>12.3 Critérios de Qualificação Técnica para a Habilitação</w:t>
        </w:r>
        <w:r>
          <w:tab/>
          <w:t>18</w:t>
        </w:r>
      </w:hyperlink>
    </w:p>
    <w:p w14:paraId="6FC3EE9C" w14:textId="77777777" w:rsidR="00E6380B" w:rsidRDefault="00000000">
      <w:pPr>
        <w:pStyle w:val="Contents1"/>
      </w:pPr>
      <w:hyperlink r:id="rId56" w:history="1">
        <w:r>
          <w:t>13 – DA EQUIPE DE PLANEJAMENTO DA CONTRATAÇÃO E DA APROVAÇÃO</w:t>
        </w:r>
        <w:r>
          <w:tab/>
          <w:t>19</w:t>
        </w:r>
      </w:hyperlink>
    </w:p>
    <w:p w14:paraId="4AA5D381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  <w:r>
        <w:lastRenderedPageBreak/>
        <w:fldChar w:fldCharType="end"/>
      </w:r>
      <w:r>
        <w:rPr>
          <w:rFonts w:ascii="Calibri" w:eastAsia="Times New Roman" w:hAnsi="Calibri" w:cs="Verdana"/>
          <w:b/>
          <w:bCs/>
        </w:rPr>
        <w:t>TERMO DE REFERÊNCIA OU PROJETO BÁSICO</w:t>
      </w:r>
    </w:p>
    <w:p w14:paraId="56AFC704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p w14:paraId="3072C569" w14:textId="77777777" w:rsidR="00E6380B" w:rsidRDefault="00000000">
      <w:pPr>
        <w:pStyle w:val="TableContents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eastAsia="Times New Roman" w:hAnsi="Calibri" w:cs="Verdana"/>
          <w:b/>
          <w:bCs/>
        </w:rPr>
      </w:pPr>
      <w:r>
        <w:rPr>
          <w:rFonts w:ascii="Calibri" w:eastAsia="Times New Roman" w:hAnsi="Calibri" w:cs="Verdana"/>
          <w:b/>
          <w:bCs/>
        </w:rPr>
        <w:t xml:space="preserve">Referência: </w:t>
      </w:r>
      <w:proofErr w:type="spellStart"/>
      <w:r>
        <w:rPr>
          <w:rFonts w:ascii="Calibri" w:eastAsia="Times New Roman" w:hAnsi="Calibri" w:cs="Verdana"/>
          <w:b/>
          <w:bCs/>
        </w:rPr>
        <w:t>Arts</w:t>
      </w:r>
      <w:proofErr w:type="spellEnd"/>
      <w:r>
        <w:rPr>
          <w:rFonts w:ascii="Calibri" w:eastAsia="Times New Roman" w:hAnsi="Calibri" w:cs="Verdana"/>
          <w:b/>
          <w:bCs/>
        </w:rPr>
        <w:t>. 12 a 24 IN SGD/ME Nº 1/2019</w:t>
      </w:r>
    </w:p>
    <w:p w14:paraId="3E0C28A2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after="200"/>
        <w:jc w:val="center"/>
        <w:rPr>
          <w:rFonts w:ascii="Calibri" w:hAnsi="Calibr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E6380B" w14:paraId="02384E55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FA05F" w14:textId="77777777" w:rsidR="00E6380B" w:rsidRDefault="00000000">
            <w:pPr>
              <w:pStyle w:val="Ttulo1"/>
            </w:pPr>
            <w:bookmarkStart w:id="0" w:name="__RefHeading___Toc2646_3638099950"/>
            <w:r>
              <w:t>1 – OBJETO DA CONTRATAÇÃO</w:t>
            </w:r>
            <w:bookmarkEnd w:id="0"/>
          </w:p>
        </w:tc>
      </w:tr>
    </w:tbl>
    <w:p w14:paraId="4521C30F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&lt;A definição do objeto da contratação deverá ser precisa, suficiente e clara, vedadas especificações que, por excessivas, irrelevantes ou desnecessárias, limitem ou frustrem a competição ou a realização do fornecimento da solução de TIC&gt;.</w:t>
      </w:r>
    </w:p>
    <w:p w14:paraId="3B44E86C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0000FF"/>
        </w:rPr>
      </w:pPr>
    </w:p>
    <w:p w14:paraId="5D955D23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0000FF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E6380B" w14:paraId="4361D430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2E2C1" w14:textId="77777777" w:rsidR="00E6380B" w:rsidRDefault="00000000">
            <w:pPr>
              <w:pStyle w:val="Ttulo1"/>
            </w:pPr>
            <w:bookmarkStart w:id="1" w:name="__RefHeading___Toc2648_3638099950"/>
            <w:r>
              <w:t>2 – DESCRIÇÃO DA SOLUÇÃO DE TIC</w:t>
            </w:r>
            <w:bookmarkEnd w:id="1"/>
          </w:p>
        </w:tc>
      </w:tr>
    </w:tbl>
    <w:p w14:paraId="1B16199F" w14:textId="77777777" w:rsidR="00E6380B" w:rsidRDefault="00000000">
      <w:pPr>
        <w:pStyle w:val="Standard"/>
        <w:tabs>
          <w:tab w:val="left" w:pos="541"/>
          <w:tab w:val="left" w:pos="826"/>
          <w:tab w:val="left" w:pos="1126"/>
          <w:tab w:val="left" w:pos="1381"/>
          <w:tab w:val="left" w:pos="1636"/>
          <w:tab w:val="left" w:pos="1951"/>
          <w:tab w:val="left" w:pos="2206"/>
          <w:tab w:val="left" w:leader="underscore" w:pos="7322"/>
        </w:tabs>
        <w:spacing w:before="57" w:after="57"/>
        <w:ind w:left="-14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 xml:space="preserve">&lt;Descrição de forma </w:t>
      </w:r>
      <w:r>
        <w:rPr>
          <w:rFonts w:ascii="Calibri" w:hAnsi="Calibri"/>
          <w:b/>
          <w:bCs/>
          <w:color w:val="FF3333"/>
        </w:rPr>
        <w:t>detalhada</w:t>
      </w:r>
      <w:r>
        <w:rPr>
          <w:rFonts w:ascii="Calibri" w:hAnsi="Calibri"/>
          <w:color w:val="FF3333"/>
        </w:rPr>
        <w:t xml:space="preserve">, </w:t>
      </w:r>
      <w:r>
        <w:rPr>
          <w:rFonts w:ascii="Calibri" w:hAnsi="Calibri"/>
          <w:b/>
          <w:bCs/>
          <w:color w:val="FF3333"/>
        </w:rPr>
        <w:t>motivada</w:t>
      </w:r>
      <w:r>
        <w:rPr>
          <w:rFonts w:ascii="Calibri" w:hAnsi="Calibri"/>
          <w:color w:val="FF3333"/>
        </w:rPr>
        <w:t xml:space="preserve"> e </w:t>
      </w:r>
      <w:r>
        <w:rPr>
          <w:rFonts w:ascii="Calibri" w:hAnsi="Calibri"/>
          <w:b/>
          <w:bCs/>
          <w:color w:val="FF3333"/>
        </w:rPr>
        <w:t>justificada</w:t>
      </w:r>
      <w:r>
        <w:rPr>
          <w:rFonts w:ascii="Calibri" w:hAnsi="Calibri"/>
          <w:color w:val="FF3333"/>
        </w:rPr>
        <w:t xml:space="preserve">, </w:t>
      </w:r>
      <w:r>
        <w:rPr>
          <w:rFonts w:ascii="Calibri" w:hAnsi="Calibri"/>
          <w:b/>
          <w:bCs/>
          <w:color w:val="FF3333"/>
        </w:rPr>
        <w:t>inclusive quanto à forma de cálculo</w:t>
      </w:r>
      <w:r>
        <w:rPr>
          <w:rFonts w:ascii="Calibri" w:hAnsi="Calibri"/>
          <w:color w:val="FF3333"/>
        </w:rPr>
        <w:t>, do quantitativo de bens e serviços necessários para a composição da solução de TIC&gt;.</w:t>
      </w:r>
    </w:p>
    <w:p w14:paraId="39E1969E" w14:textId="77777777" w:rsidR="00E6380B" w:rsidRDefault="00E6380B">
      <w:pPr>
        <w:pStyle w:val="Standard"/>
        <w:tabs>
          <w:tab w:val="left" w:pos="541"/>
          <w:tab w:val="left" w:pos="826"/>
          <w:tab w:val="left" w:pos="1126"/>
          <w:tab w:val="left" w:pos="1381"/>
          <w:tab w:val="left" w:pos="1636"/>
          <w:tab w:val="left" w:pos="1951"/>
          <w:tab w:val="left" w:pos="2206"/>
          <w:tab w:val="left" w:leader="underscore" w:pos="7322"/>
        </w:tabs>
        <w:spacing w:before="57" w:after="57"/>
        <w:ind w:left="-14"/>
        <w:jc w:val="both"/>
        <w:rPr>
          <w:rFonts w:ascii="Calibri" w:hAnsi="Calibri"/>
          <w:color w:val="FF3333"/>
        </w:rPr>
      </w:pPr>
    </w:p>
    <w:p w14:paraId="1E5C0B89" w14:textId="77777777" w:rsidR="00E6380B" w:rsidRDefault="00000000">
      <w:pPr>
        <w:pStyle w:val="Ttulo2"/>
      </w:pPr>
      <w:bookmarkStart w:id="2" w:name="__RefHeading___Toc2650_3638099950"/>
      <w:r>
        <w:tab/>
        <w:t>2.1 Bens e serviços que compõem a solução</w:t>
      </w:r>
      <w:bookmarkEnd w:id="2"/>
    </w:p>
    <w:p w14:paraId="4C333BF8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0000FF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5100"/>
        <w:gridCol w:w="1762"/>
        <w:gridCol w:w="1125"/>
        <w:gridCol w:w="1138"/>
      </w:tblGrid>
      <w:tr w:rsidR="00E6380B" w14:paraId="41BF2BF3" w14:textId="77777777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07195" w14:textId="77777777" w:rsidR="00E6380B" w:rsidRDefault="00000000">
            <w:pPr>
              <w:pStyle w:val="Cabealh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Id.</w:t>
            </w:r>
          </w:p>
        </w:tc>
        <w:tc>
          <w:tcPr>
            <w:tcW w:w="510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24ED4" w14:textId="77777777" w:rsidR="00E6380B" w:rsidRDefault="00000000">
            <w:pPr>
              <w:pStyle w:val="Cabealh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Descrição do Bem ou Serviço</w:t>
            </w:r>
          </w:p>
        </w:tc>
        <w:tc>
          <w:tcPr>
            <w:tcW w:w="176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6CB7F" w14:textId="77777777" w:rsidR="00E6380B" w:rsidRDefault="00000000">
            <w:pPr>
              <w:pStyle w:val="Cabealh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Código CATMAT/CATSER</w:t>
            </w:r>
          </w:p>
        </w:tc>
        <w:tc>
          <w:tcPr>
            <w:tcW w:w="112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98E9E" w14:textId="77777777" w:rsidR="00E6380B" w:rsidRDefault="00000000">
            <w:pPr>
              <w:pStyle w:val="Cabealh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13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1282E" w14:textId="77777777" w:rsidR="00E6380B" w:rsidRDefault="00000000">
            <w:pPr>
              <w:pStyle w:val="Cabealh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Métrica ou Unidade</w:t>
            </w:r>
          </w:p>
        </w:tc>
      </w:tr>
      <w:tr w:rsidR="00E6380B" w14:paraId="564E052F" w14:textId="77777777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5EECE" w14:textId="77777777" w:rsidR="00E6380B" w:rsidRDefault="00000000">
            <w:pPr>
              <w:pStyle w:val="Cabealho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1</w:t>
            </w:r>
          </w:p>
        </w:tc>
        <w:tc>
          <w:tcPr>
            <w:tcW w:w="510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73366" w14:textId="77777777" w:rsidR="00E6380B" w:rsidRDefault="00000000">
            <w:pPr>
              <w:pStyle w:val="Cabealho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&lt;Descrição do bem/serviço&gt;</w:t>
            </w:r>
          </w:p>
        </w:tc>
        <w:tc>
          <w:tcPr>
            <w:tcW w:w="1762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B8C5F" w14:textId="77777777" w:rsidR="00E6380B" w:rsidRDefault="00000000">
            <w:pPr>
              <w:pStyle w:val="Cabealho"/>
              <w:jc w:val="center"/>
              <w:rPr>
                <w:rFonts w:ascii="Calibri" w:hAnsi="Calibri"/>
                <w:color w:val="FF3333"/>
              </w:rPr>
            </w:pPr>
            <w:proofErr w:type="spellStart"/>
            <w:r>
              <w:rPr>
                <w:rFonts w:ascii="Calibri" w:hAnsi="Calibri"/>
                <w:color w:val="FF3333"/>
              </w:rPr>
              <w:t>xxxxxxxx</w:t>
            </w:r>
            <w:proofErr w:type="spellEnd"/>
          </w:p>
        </w:tc>
        <w:tc>
          <w:tcPr>
            <w:tcW w:w="1125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4FAD1" w14:textId="77777777" w:rsidR="00E6380B" w:rsidRDefault="00000000">
            <w:pPr>
              <w:pStyle w:val="Cabealho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XXX</w:t>
            </w:r>
          </w:p>
        </w:tc>
        <w:tc>
          <w:tcPr>
            <w:tcW w:w="1138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709C2" w14:textId="77777777" w:rsidR="00E6380B" w:rsidRDefault="00000000">
            <w:pPr>
              <w:pStyle w:val="Cabealho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XX</w:t>
            </w:r>
          </w:p>
        </w:tc>
      </w:tr>
      <w:tr w:rsidR="00E6380B" w14:paraId="0C27D7F2" w14:textId="77777777">
        <w:tblPrEx>
          <w:tblCellMar>
            <w:top w:w="0" w:type="dxa"/>
            <w:bottom w:w="0" w:type="dxa"/>
          </w:tblCellMar>
        </w:tblPrEx>
        <w:tc>
          <w:tcPr>
            <w:tcW w:w="51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9AE46" w14:textId="77777777" w:rsidR="00E6380B" w:rsidRDefault="00000000">
            <w:pPr>
              <w:pStyle w:val="Cabealho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…</w:t>
            </w:r>
          </w:p>
        </w:tc>
        <w:tc>
          <w:tcPr>
            <w:tcW w:w="5100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F70DE" w14:textId="77777777" w:rsidR="00E6380B" w:rsidRDefault="00000000">
            <w:pPr>
              <w:pStyle w:val="Cabealho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&lt;Descrição do bem/serviço&gt;</w:t>
            </w:r>
          </w:p>
        </w:tc>
        <w:tc>
          <w:tcPr>
            <w:tcW w:w="1762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9F2C0" w14:textId="77777777" w:rsidR="00E6380B" w:rsidRDefault="00000000">
            <w:pPr>
              <w:pStyle w:val="Cabealho"/>
              <w:jc w:val="center"/>
              <w:rPr>
                <w:rFonts w:ascii="Calibri" w:hAnsi="Calibri"/>
                <w:color w:val="FF3333"/>
              </w:rPr>
            </w:pPr>
            <w:proofErr w:type="spellStart"/>
            <w:r>
              <w:rPr>
                <w:rFonts w:ascii="Calibri" w:hAnsi="Calibri"/>
                <w:color w:val="FF3333"/>
              </w:rPr>
              <w:t>xxxxxxxx</w:t>
            </w:r>
            <w:proofErr w:type="spellEnd"/>
          </w:p>
        </w:tc>
        <w:tc>
          <w:tcPr>
            <w:tcW w:w="1125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2A490" w14:textId="77777777" w:rsidR="00E6380B" w:rsidRDefault="00000000">
            <w:pPr>
              <w:pStyle w:val="Cabealho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XXX</w:t>
            </w:r>
          </w:p>
        </w:tc>
        <w:tc>
          <w:tcPr>
            <w:tcW w:w="1138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0090C" w14:textId="77777777" w:rsidR="00E6380B" w:rsidRDefault="00000000">
            <w:pPr>
              <w:pStyle w:val="Cabealho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XX</w:t>
            </w:r>
          </w:p>
        </w:tc>
      </w:tr>
    </w:tbl>
    <w:p w14:paraId="6F94166F" w14:textId="77777777" w:rsidR="00E6380B" w:rsidRDefault="00E6380B">
      <w:pPr>
        <w:pStyle w:val="Ttulo2"/>
        <w:spacing w:before="0" w:after="0"/>
        <w:rPr>
          <w:sz w:val="24"/>
          <w:szCs w:val="24"/>
        </w:rPr>
      </w:pPr>
      <w:bookmarkStart w:id="3" w:name="__RefHeading___Toc2652_3638099950"/>
      <w:bookmarkEnd w:id="3"/>
    </w:p>
    <w:p w14:paraId="1F2D9105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  <w:r>
        <w:rPr>
          <w:color w:val="FF3333"/>
          <w:sz w:val="23"/>
          <w:szCs w:val="23"/>
        </w:rPr>
        <w:t>&lt;Para informar os códigos de CATMAT/CATSER, deve ser utilizada a ferramenta de busca de itens catalogados disponível no Portal de Compras do Governo Federal:</w:t>
      </w:r>
    </w:p>
    <w:p w14:paraId="3221277D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  <w:r>
        <w:rPr>
          <w:color w:val="FF3333"/>
          <w:sz w:val="23"/>
          <w:szCs w:val="23"/>
        </w:rPr>
        <w:t>https://www.comprasgovernamentais.gov.br/index.php/ferramenta-de-busca-do-catalogo&gt;</w:t>
      </w:r>
    </w:p>
    <w:p w14:paraId="3CF4A281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0000FF"/>
        </w:rPr>
      </w:pPr>
    </w:p>
    <w:p w14:paraId="100AFC44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0000FF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E6380B" w14:paraId="148E9C5B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C8889" w14:textId="77777777" w:rsidR="00E6380B" w:rsidRDefault="00000000">
            <w:pPr>
              <w:pStyle w:val="Ttulo1"/>
            </w:pPr>
            <w:bookmarkStart w:id="4" w:name="__RefHeading___Toc2654_3638099950"/>
            <w:r>
              <w:t>3 – JUSTIFICATIVA PARA A CONTRATAÇÃO</w:t>
            </w:r>
            <w:bookmarkEnd w:id="4"/>
          </w:p>
        </w:tc>
      </w:tr>
    </w:tbl>
    <w:p w14:paraId="3E110575" w14:textId="77777777" w:rsidR="00E6380B" w:rsidRDefault="00000000">
      <w:pPr>
        <w:pStyle w:val="Ttulo2"/>
      </w:pPr>
      <w:bookmarkStart w:id="5" w:name="__RefHeading___Toc2656_3638099950"/>
      <w:r>
        <w:t>3.1. Contextualização e Justificativa da Contratação</w:t>
      </w:r>
      <w:bookmarkEnd w:id="5"/>
    </w:p>
    <w:p w14:paraId="2E0B2E66" w14:textId="77777777" w:rsidR="00E6380B" w:rsidRDefault="00000000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&lt;Contextualização da necessidade da contratação e motivação podem ser inseridas nesta seção para fundamentar a contratação&gt;.</w:t>
      </w:r>
    </w:p>
    <w:p w14:paraId="7DFFD12C" w14:textId="77777777" w:rsidR="00E6380B" w:rsidRDefault="00000000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&lt;A justificativa deve ser clara, precisa e suficiente, sendo vedadas justificativas genéricas, incapazes de demonstrar as reais necessidades da contratação&gt;.</w:t>
      </w:r>
    </w:p>
    <w:p w14:paraId="5A08882F" w14:textId="77777777" w:rsidR="00E6380B" w:rsidRDefault="00E6380B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</w:p>
    <w:p w14:paraId="145D4F04" w14:textId="77777777" w:rsidR="00E6380B" w:rsidRDefault="00000000">
      <w:pPr>
        <w:pStyle w:val="Ttulo2"/>
      </w:pPr>
      <w:bookmarkStart w:id="6" w:name="__RefHeading___Toc2658_3638099950"/>
      <w:r>
        <w:rPr>
          <w:rFonts w:eastAsia="SimSun" w:cs="Tahoma"/>
        </w:rPr>
        <w:t>3.2. Alinhamento aos Instrumentos de Planejamento Institucionais</w:t>
      </w:r>
      <w:bookmarkEnd w:id="6"/>
    </w:p>
    <w:p w14:paraId="5AACFB0F" w14:textId="77777777" w:rsidR="00E6380B" w:rsidRDefault="00000000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 xml:space="preserve">&lt;Deverá conter o alinhamento da solução de TIC com os instrumentos de planejamento: Plano Diretor de Tecnologia da Informação e Comunicação (PDTIC) vigente do órgão/entidade, Plano Anual </w:t>
      </w:r>
      <w:r>
        <w:rPr>
          <w:rFonts w:ascii="Calibri" w:hAnsi="Calibri"/>
          <w:color w:val="FF3333"/>
        </w:rPr>
        <w:lastRenderedPageBreak/>
        <w:t>de Contratações (PAC) do órgão/entidade (eficácia a partir de 2 de janeiro de 2020&gt; e Estratégia de Governança Digital&gt;.</w:t>
      </w:r>
    </w:p>
    <w:p w14:paraId="3928478A" w14:textId="77777777" w:rsidR="00E6380B" w:rsidRDefault="00E6380B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</w:p>
    <w:tbl>
      <w:tblPr>
        <w:tblW w:w="96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9137"/>
      </w:tblGrid>
      <w:tr w:rsidR="00E6380B" w14:paraId="0649CE13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9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D51D9" w14:textId="77777777" w:rsidR="00E6380B" w:rsidRDefault="00000000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ALINHAMENTO AOS PLANOS ESTRATÉGICOS</w:t>
            </w:r>
          </w:p>
        </w:tc>
      </w:tr>
      <w:tr w:rsidR="00E6380B" w14:paraId="750A9C72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35304" w14:textId="77777777" w:rsidR="00E6380B" w:rsidRDefault="00000000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ID</w:t>
            </w:r>
          </w:p>
        </w:tc>
        <w:tc>
          <w:tcPr>
            <w:tcW w:w="9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4AF6C" w14:textId="77777777" w:rsidR="00E6380B" w:rsidRDefault="00000000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Objetivos Estratégicos</w:t>
            </w:r>
          </w:p>
        </w:tc>
      </w:tr>
      <w:tr w:rsidR="00E6380B" w14:paraId="017A90DC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20B5EE" w14:textId="77777777" w:rsidR="00E6380B" w:rsidRDefault="00000000">
            <w:pPr>
              <w:snapToGrid w:val="0"/>
              <w:jc w:val="center"/>
              <w:rPr>
                <w:rFonts w:ascii="Calibri" w:eastAsia="Times New Roman" w:hAnsi="Calibri" w:cs="Arial"/>
                <w:b/>
                <w:color w:val="FF3333"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color w:val="FF3333"/>
                <w:kern w:val="0"/>
                <w:lang w:eastAsia="ar-SA" w:bidi="ar-SA"/>
              </w:rPr>
              <w:t>N1</w:t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03053" w14:textId="77777777" w:rsidR="00E6380B" w:rsidRDefault="00000000">
            <w:pPr>
              <w:tabs>
                <w:tab w:val="left" w:pos="2133"/>
              </w:tabs>
              <w:rPr>
                <w:rFonts w:ascii="Calibri" w:eastAsia="Times New Roman" w:hAnsi="Calibri" w:cs="Arial"/>
                <w:color w:val="FF3333"/>
                <w:lang w:eastAsia="ar-SA" w:bidi="ar-SA"/>
              </w:rPr>
            </w:pPr>
            <w:r>
              <w:rPr>
                <w:rFonts w:ascii="Calibri" w:eastAsia="Times New Roman" w:hAnsi="Calibri" w:cs="Arial"/>
                <w:color w:val="FF3333"/>
                <w:lang w:eastAsia="ar-SA" w:bidi="ar-SA"/>
              </w:rPr>
              <w:t>&lt;Objetivo Estratégico N1 do Plano Estratégico Institucional 2016-2019&gt;</w:t>
            </w:r>
          </w:p>
        </w:tc>
      </w:tr>
      <w:tr w:rsidR="00E6380B" w14:paraId="609359B4" w14:textId="7777777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3FDF2" w14:textId="77777777" w:rsidR="00E6380B" w:rsidRDefault="00000000">
            <w:pPr>
              <w:snapToGrid w:val="0"/>
              <w:jc w:val="center"/>
              <w:rPr>
                <w:rFonts w:ascii="Calibri" w:eastAsia="Times New Roman" w:hAnsi="Calibri" w:cs="Arial"/>
                <w:b/>
                <w:color w:val="FF3333"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color w:val="FF3333"/>
                <w:kern w:val="0"/>
                <w:lang w:eastAsia="ar-SA" w:bidi="ar-SA"/>
              </w:rPr>
              <w:t>…</w:t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20554" w14:textId="77777777" w:rsidR="00E6380B" w:rsidRDefault="00000000">
            <w:pPr>
              <w:tabs>
                <w:tab w:val="left" w:pos="2133"/>
              </w:tabs>
              <w:snapToGrid w:val="0"/>
              <w:rPr>
                <w:rFonts w:ascii="Calibri" w:eastAsia="Times New Roman" w:hAnsi="Calibri" w:cs="Arial"/>
                <w:color w:val="FF3333"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color w:val="FF3333"/>
                <w:kern w:val="0"/>
                <w:lang w:eastAsia="ar-SA" w:bidi="ar-SA"/>
              </w:rPr>
              <w:t>&lt;Objetivo Estratégico NN do Plano Estratégico Institucional 2016-2019&gt;</w:t>
            </w:r>
          </w:p>
        </w:tc>
      </w:tr>
      <w:tr w:rsidR="00E6380B" w14:paraId="15FF6C48" w14:textId="77777777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547B4" w14:textId="77777777" w:rsidR="00E6380B" w:rsidRDefault="00000000">
            <w:pPr>
              <w:snapToGrid w:val="0"/>
              <w:jc w:val="center"/>
              <w:rPr>
                <w:rFonts w:ascii="Calibri" w:eastAsia="Times New Roman" w:hAnsi="Calibri" w:cs="Arial"/>
                <w:b/>
                <w:color w:val="FF3333"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color w:val="FF3333"/>
                <w:kern w:val="0"/>
                <w:lang w:eastAsia="ar-SA" w:bidi="ar-SA"/>
              </w:rPr>
              <w:t>M1</w:t>
            </w:r>
          </w:p>
        </w:tc>
        <w:tc>
          <w:tcPr>
            <w:tcW w:w="9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C7AC9" w14:textId="77777777" w:rsidR="00E6380B" w:rsidRDefault="00000000">
            <w:pPr>
              <w:tabs>
                <w:tab w:val="left" w:pos="2133"/>
              </w:tabs>
              <w:rPr>
                <w:rFonts w:ascii="Calibri" w:eastAsia="Times New Roman" w:hAnsi="Calibri" w:cs="Arial"/>
                <w:color w:val="FF3333"/>
                <w:lang w:eastAsia="ar-SA" w:bidi="ar-SA"/>
              </w:rPr>
            </w:pPr>
            <w:r>
              <w:rPr>
                <w:rFonts w:ascii="Calibri" w:eastAsia="Times New Roman" w:hAnsi="Calibri" w:cs="Arial"/>
                <w:color w:val="FF3333"/>
                <w:lang w:eastAsia="ar-SA" w:bidi="ar-SA"/>
              </w:rPr>
              <w:t>&lt;Objetivo Estratégico M1 da Estratégia de Governança Digital 2016-2019&gt;</w:t>
            </w:r>
          </w:p>
        </w:tc>
      </w:tr>
      <w:tr w:rsidR="00E6380B" w14:paraId="78ED4C54" w14:textId="7777777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9B1EB" w14:textId="77777777" w:rsidR="00E6380B" w:rsidRDefault="00000000">
            <w:pPr>
              <w:snapToGrid w:val="0"/>
              <w:jc w:val="center"/>
              <w:rPr>
                <w:rFonts w:ascii="Calibri" w:eastAsia="Times New Roman" w:hAnsi="Calibri" w:cs="Arial"/>
                <w:b/>
                <w:color w:val="FF3333"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color w:val="FF3333"/>
                <w:kern w:val="0"/>
                <w:lang w:eastAsia="ar-SA" w:bidi="ar-SA"/>
              </w:rPr>
              <w:t>…</w:t>
            </w:r>
          </w:p>
        </w:tc>
        <w:tc>
          <w:tcPr>
            <w:tcW w:w="9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B3AD8" w14:textId="77777777" w:rsidR="00E6380B" w:rsidRDefault="00000000">
            <w:pPr>
              <w:tabs>
                <w:tab w:val="left" w:pos="2133"/>
              </w:tabs>
              <w:rPr>
                <w:rFonts w:ascii="Calibri" w:eastAsia="Times New Roman" w:hAnsi="Calibri" w:cs="Arial"/>
                <w:color w:val="FF3333"/>
                <w:lang w:eastAsia="ar-SA" w:bidi="ar-SA"/>
              </w:rPr>
            </w:pPr>
            <w:r>
              <w:rPr>
                <w:rFonts w:ascii="Calibri" w:eastAsia="Times New Roman" w:hAnsi="Calibri" w:cs="Arial"/>
                <w:color w:val="FF3333"/>
                <w:lang w:eastAsia="ar-SA" w:bidi="ar-SA"/>
              </w:rPr>
              <w:t>&lt;Objetivo Estratégico MM da Estratégia de Governança Digital 2016-2019&gt;</w:t>
            </w:r>
          </w:p>
        </w:tc>
      </w:tr>
    </w:tbl>
    <w:p w14:paraId="42963DE2" w14:textId="77777777" w:rsidR="00E6380B" w:rsidRDefault="00E6380B">
      <w:pPr>
        <w:pStyle w:val="Textbody"/>
        <w:spacing w:after="0"/>
      </w:pPr>
    </w:p>
    <w:tbl>
      <w:tblPr>
        <w:tblW w:w="96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950"/>
        <w:gridCol w:w="488"/>
        <w:gridCol w:w="4750"/>
      </w:tblGrid>
      <w:tr w:rsidR="00E6380B" w14:paraId="1F77D90E" w14:textId="77777777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9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0DB40" w14:textId="77777777" w:rsidR="00E6380B" w:rsidRDefault="00000000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ALINHAMENTO AO PDTIC </w:t>
            </w:r>
            <w:r>
              <w:rPr>
                <w:rFonts w:ascii="Calibri" w:hAnsi="Calibri" w:cs="Arial"/>
                <w:b/>
                <w:color w:val="FF3333"/>
              </w:rPr>
              <w:t>&lt;2016-2019&gt;</w:t>
            </w:r>
          </w:p>
        </w:tc>
      </w:tr>
      <w:tr w:rsidR="00E6380B" w14:paraId="2E08C40B" w14:textId="77777777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EA768" w14:textId="77777777" w:rsidR="00E6380B" w:rsidRDefault="00000000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ID</w:t>
            </w: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18E6" w14:textId="77777777" w:rsidR="00E6380B" w:rsidRDefault="00000000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 Ação do PDTIC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CFA69" w14:textId="77777777" w:rsidR="00E6380B" w:rsidRDefault="00000000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ID</w:t>
            </w:r>
          </w:p>
        </w:tc>
        <w:tc>
          <w:tcPr>
            <w:tcW w:w="4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F533A" w14:textId="77777777" w:rsidR="00E6380B" w:rsidRDefault="00000000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Meta do PDTIC associada</w:t>
            </w:r>
          </w:p>
        </w:tc>
      </w:tr>
      <w:tr w:rsidR="00E6380B" w14:paraId="641EC4CF" w14:textId="77777777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5AA06" w14:textId="77777777" w:rsidR="00E6380B" w:rsidRDefault="00000000">
            <w:pPr>
              <w:snapToGrid w:val="0"/>
              <w:jc w:val="center"/>
              <w:rPr>
                <w:rFonts w:ascii="Calibri" w:eastAsia="Times New Roman" w:hAnsi="Calibri" w:cs="Arial"/>
                <w:b/>
                <w:color w:val="FF3333"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color w:val="FF3333"/>
                <w:kern w:val="0"/>
                <w:lang w:eastAsia="ar-SA" w:bidi="ar-SA"/>
              </w:rPr>
              <w:t>A1</w:t>
            </w: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85B5A" w14:textId="77777777" w:rsidR="00E6380B" w:rsidRDefault="00000000">
            <w:pPr>
              <w:tabs>
                <w:tab w:val="left" w:pos="2133"/>
              </w:tabs>
              <w:rPr>
                <w:rFonts w:ascii="Calibri" w:eastAsia="Times New Roman" w:hAnsi="Calibri" w:cs="Arial"/>
                <w:color w:val="FF3333"/>
                <w:sz w:val="23"/>
                <w:szCs w:val="23"/>
                <w:lang w:eastAsia="ar-SA" w:bidi="ar-SA"/>
              </w:rPr>
            </w:pPr>
            <w:r>
              <w:rPr>
                <w:rFonts w:ascii="Calibri" w:eastAsia="Times New Roman" w:hAnsi="Calibri" w:cs="Arial"/>
                <w:color w:val="FF3333"/>
                <w:sz w:val="23"/>
                <w:szCs w:val="23"/>
                <w:lang w:eastAsia="ar-SA" w:bidi="ar-SA"/>
              </w:rPr>
              <w:t>&lt;Ação X1 do Plano de Metas e Ações&gt;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58E39" w14:textId="77777777" w:rsidR="00E6380B" w:rsidRDefault="00000000">
            <w:pPr>
              <w:snapToGrid w:val="0"/>
              <w:jc w:val="center"/>
              <w:rPr>
                <w:rFonts w:ascii="Calibri" w:eastAsia="Times New Roman" w:hAnsi="Calibri" w:cs="Arial"/>
                <w:b/>
                <w:color w:val="FF3333"/>
                <w:kern w:val="0"/>
                <w:sz w:val="23"/>
                <w:szCs w:val="23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color w:val="FF3333"/>
                <w:kern w:val="0"/>
                <w:sz w:val="23"/>
                <w:szCs w:val="23"/>
                <w:lang w:eastAsia="ar-SA" w:bidi="ar-SA"/>
              </w:rPr>
              <w:t>M1</w:t>
            </w:r>
          </w:p>
        </w:tc>
        <w:tc>
          <w:tcPr>
            <w:tcW w:w="4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DE45F" w14:textId="77777777" w:rsidR="00E6380B" w:rsidRDefault="00000000">
            <w:pPr>
              <w:pStyle w:val="Standard"/>
              <w:rPr>
                <w:rFonts w:ascii="Calibri" w:eastAsia="Times New Roman" w:hAnsi="Calibri" w:cs="Arial"/>
                <w:color w:val="FF3333"/>
                <w:sz w:val="23"/>
                <w:szCs w:val="23"/>
                <w:lang w:eastAsia="ar-SA" w:bidi="ar-SA"/>
              </w:rPr>
            </w:pPr>
            <w:r>
              <w:rPr>
                <w:rFonts w:ascii="Calibri" w:eastAsia="Times New Roman" w:hAnsi="Calibri" w:cs="Arial"/>
                <w:color w:val="FF3333"/>
                <w:sz w:val="23"/>
                <w:szCs w:val="23"/>
                <w:lang w:eastAsia="ar-SA" w:bidi="ar-SA"/>
              </w:rPr>
              <w:t>&lt;Meta M1 do Plano de Metas e Ações&gt;</w:t>
            </w:r>
          </w:p>
        </w:tc>
      </w:tr>
      <w:tr w:rsidR="00E6380B" w14:paraId="29A44073" w14:textId="77777777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1312A" w14:textId="77777777" w:rsidR="00E6380B" w:rsidRDefault="00000000">
            <w:pPr>
              <w:snapToGrid w:val="0"/>
              <w:jc w:val="center"/>
              <w:rPr>
                <w:rFonts w:ascii="Calibri" w:eastAsia="Times New Roman" w:hAnsi="Calibri" w:cs="Arial"/>
                <w:b/>
                <w:color w:val="FF3333"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color w:val="FF3333"/>
                <w:kern w:val="0"/>
                <w:lang w:eastAsia="ar-SA" w:bidi="ar-SA"/>
              </w:rPr>
              <w:t>…</w:t>
            </w: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7DB52" w14:textId="77777777" w:rsidR="00E6380B" w:rsidRDefault="00000000">
            <w:pPr>
              <w:tabs>
                <w:tab w:val="left" w:pos="2133"/>
              </w:tabs>
              <w:snapToGrid w:val="0"/>
              <w:rPr>
                <w:rFonts w:ascii="Calibri" w:eastAsia="Times New Roman" w:hAnsi="Calibri" w:cs="Arial"/>
                <w:color w:val="FF3333"/>
                <w:kern w:val="0"/>
                <w:sz w:val="23"/>
                <w:szCs w:val="23"/>
                <w:lang w:eastAsia="ar-SA" w:bidi="ar-SA"/>
              </w:rPr>
            </w:pPr>
            <w:r>
              <w:rPr>
                <w:rFonts w:ascii="Calibri" w:eastAsia="Times New Roman" w:hAnsi="Calibri" w:cs="Arial"/>
                <w:color w:val="FF3333"/>
                <w:kern w:val="0"/>
                <w:sz w:val="23"/>
                <w:szCs w:val="23"/>
                <w:lang w:eastAsia="ar-SA" w:bidi="ar-SA"/>
              </w:rPr>
              <w:t>&lt;Ação XN do Plano de Metas e Ações&gt;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5A211" w14:textId="77777777" w:rsidR="00E6380B" w:rsidRDefault="00000000">
            <w:pPr>
              <w:snapToGrid w:val="0"/>
              <w:jc w:val="center"/>
              <w:rPr>
                <w:rFonts w:ascii="Calibri" w:eastAsia="Times New Roman" w:hAnsi="Calibri" w:cs="Arial"/>
                <w:b/>
                <w:color w:val="FF3333"/>
                <w:kern w:val="0"/>
                <w:sz w:val="23"/>
                <w:szCs w:val="23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color w:val="FF3333"/>
                <w:kern w:val="0"/>
                <w:sz w:val="23"/>
                <w:szCs w:val="23"/>
                <w:lang w:eastAsia="ar-SA" w:bidi="ar-SA"/>
              </w:rPr>
              <w:t>…</w:t>
            </w:r>
          </w:p>
        </w:tc>
        <w:tc>
          <w:tcPr>
            <w:tcW w:w="4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758BD" w14:textId="77777777" w:rsidR="00E6380B" w:rsidRDefault="00000000">
            <w:pPr>
              <w:pStyle w:val="Standard"/>
              <w:rPr>
                <w:rFonts w:ascii="Calibri" w:eastAsia="Times New Roman" w:hAnsi="Calibri" w:cs="Arial"/>
                <w:color w:val="FF3333"/>
                <w:sz w:val="23"/>
                <w:szCs w:val="23"/>
                <w:lang w:eastAsia="ar-SA" w:bidi="ar-SA"/>
              </w:rPr>
            </w:pPr>
            <w:r>
              <w:rPr>
                <w:rFonts w:ascii="Calibri" w:eastAsia="Times New Roman" w:hAnsi="Calibri" w:cs="Arial"/>
                <w:color w:val="FF3333"/>
                <w:sz w:val="23"/>
                <w:szCs w:val="23"/>
                <w:lang w:eastAsia="ar-SA" w:bidi="ar-SA"/>
              </w:rPr>
              <w:t>&lt;Meta MN do Plano de Metas e Ações&gt;</w:t>
            </w:r>
          </w:p>
        </w:tc>
      </w:tr>
    </w:tbl>
    <w:p w14:paraId="1D4943F0" w14:textId="77777777" w:rsidR="00E6380B" w:rsidRDefault="00E6380B">
      <w:pPr>
        <w:pStyle w:val="Textbody"/>
        <w:spacing w:after="0"/>
      </w:pPr>
    </w:p>
    <w:tbl>
      <w:tblPr>
        <w:tblW w:w="96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"/>
        <w:gridCol w:w="8762"/>
      </w:tblGrid>
      <w:tr w:rsidR="00E6380B" w14:paraId="4696CDB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FFE98" w14:textId="77777777" w:rsidR="00E6380B" w:rsidRDefault="00000000">
            <w:pPr>
              <w:tabs>
                <w:tab w:val="left" w:pos="878"/>
                <w:tab w:val="left" w:pos="1586"/>
                <w:tab w:val="left" w:pos="2294"/>
                <w:tab w:val="left" w:pos="3002"/>
                <w:tab w:val="left" w:pos="3710"/>
                <w:tab w:val="left" w:pos="4418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666"/>
                <w:tab w:val="left" w:pos="9374"/>
                <w:tab w:val="left" w:pos="10082"/>
                <w:tab w:val="left" w:pos="10790"/>
                <w:tab w:val="left" w:pos="11498"/>
                <w:tab w:val="left" w:pos="12206"/>
                <w:tab w:val="left" w:pos="12914"/>
                <w:tab w:val="left" w:pos="13622"/>
                <w:tab w:val="left" w:pos="14330"/>
                <w:tab w:val="left" w:pos="15038"/>
                <w:tab w:val="left" w:pos="15746"/>
                <w:tab w:val="left" w:pos="16454"/>
                <w:tab w:val="left" w:pos="17162"/>
                <w:tab w:val="left" w:pos="17870"/>
                <w:tab w:val="left" w:pos="18578"/>
                <w:tab w:val="left" w:pos="19286"/>
                <w:tab w:val="left" w:pos="19994"/>
                <w:tab w:val="left" w:pos="20702"/>
                <w:tab w:val="left" w:pos="21410"/>
                <w:tab w:val="left" w:pos="22118"/>
                <w:tab w:val="left" w:pos="22826"/>
                <w:tab w:val="left" w:pos="23534"/>
                <w:tab w:val="left" w:pos="24242"/>
                <w:tab w:val="left" w:pos="24950"/>
                <w:tab w:val="left" w:pos="25658"/>
                <w:tab w:val="left" w:pos="26366"/>
                <w:tab w:val="left" w:pos="27074"/>
                <w:tab w:val="left" w:pos="27782"/>
                <w:tab w:val="left" w:pos="28490"/>
              </w:tabs>
              <w:snapToGrid w:val="0"/>
              <w:jc w:val="center"/>
              <w:rPr>
                <w:rFonts w:ascii="Calibri" w:eastAsia="Times New Roman" w:hAnsi="Calibri" w:cs="Arial"/>
                <w:b/>
                <w:kern w:val="0"/>
              </w:rPr>
            </w:pPr>
            <w:r>
              <w:rPr>
                <w:rFonts w:ascii="Calibri" w:eastAsia="Times New Roman" w:hAnsi="Calibri" w:cs="Arial"/>
                <w:b/>
                <w:kern w:val="0"/>
              </w:rPr>
              <w:t xml:space="preserve">ALINHAMENTO AO PAC </w:t>
            </w:r>
            <w:r>
              <w:rPr>
                <w:rFonts w:ascii="Calibri" w:eastAsia="Times New Roman" w:hAnsi="Calibri" w:cs="Arial"/>
                <w:b/>
                <w:color w:val="FF3333"/>
                <w:kern w:val="0"/>
              </w:rPr>
              <w:t>&lt;ano da contratação&gt;</w:t>
            </w:r>
          </w:p>
        </w:tc>
      </w:tr>
      <w:tr w:rsidR="00E6380B" w14:paraId="663E925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F67D6" w14:textId="77777777" w:rsidR="00E6380B" w:rsidRDefault="00000000">
            <w:pPr>
              <w:pStyle w:val="texto"/>
              <w:spacing w:line="240" w:lineRule="auto"/>
              <w:ind w:left="0" w:firstLine="0"/>
              <w:jc w:val="center"/>
              <w:rPr>
                <w:rFonts w:ascii="Calibri" w:hAnsi="Calibri" w:cs="Arial"/>
                <w:b/>
                <w:kern w:val="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kern w:val="0"/>
                <w:sz w:val="24"/>
                <w:szCs w:val="24"/>
              </w:rPr>
              <w:t>Item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F3B9B" w14:textId="77777777" w:rsidR="00E6380B" w:rsidRDefault="00000000">
            <w:pPr>
              <w:tabs>
                <w:tab w:val="left" w:pos="878"/>
                <w:tab w:val="left" w:pos="1586"/>
                <w:tab w:val="left" w:pos="2294"/>
                <w:tab w:val="left" w:pos="3002"/>
                <w:tab w:val="left" w:pos="3710"/>
                <w:tab w:val="left" w:pos="4418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666"/>
                <w:tab w:val="left" w:pos="9374"/>
                <w:tab w:val="left" w:pos="10082"/>
                <w:tab w:val="left" w:pos="10790"/>
                <w:tab w:val="left" w:pos="11498"/>
                <w:tab w:val="left" w:pos="12206"/>
                <w:tab w:val="left" w:pos="12914"/>
                <w:tab w:val="left" w:pos="13622"/>
                <w:tab w:val="left" w:pos="14330"/>
                <w:tab w:val="left" w:pos="15038"/>
                <w:tab w:val="left" w:pos="15746"/>
                <w:tab w:val="left" w:pos="16454"/>
                <w:tab w:val="left" w:pos="17162"/>
                <w:tab w:val="left" w:pos="17870"/>
                <w:tab w:val="left" w:pos="18578"/>
                <w:tab w:val="left" w:pos="19286"/>
                <w:tab w:val="left" w:pos="19994"/>
                <w:tab w:val="left" w:pos="20702"/>
                <w:tab w:val="left" w:pos="21410"/>
                <w:tab w:val="left" w:pos="22118"/>
                <w:tab w:val="left" w:pos="22826"/>
                <w:tab w:val="left" w:pos="23534"/>
                <w:tab w:val="left" w:pos="24242"/>
                <w:tab w:val="left" w:pos="24950"/>
                <w:tab w:val="left" w:pos="25658"/>
                <w:tab w:val="left" w:pos="26366"/>
                <w:tab w:val="left" w:pos="27074"/>
                <w:tab w:val="left" w:pos="27782"/>
                <w:tab w:val="left" w:pos="28490"/>
              </w:tabs>
              <w:snapToGrid w:val="0"/>
              <w:jc w:val="center"/>
              <w:rPr>
                <w:rFonts w:ascii="Calibri" w:eastAsia="Times New Roman" w:hAnsi="Calibri" w:cs="Arial"/>
                <w:b/>
                <w:kern w:val="0"/>
              </w:rPr>
            </w:pPr>
            <w:r>
              <w:rPr>
                <w:rFonts w:ascii="Calibri" w:eastAsia="Times New Roman" w:hAnsi="Calibri" w:cs="Arial"/>
                <w:b/>
                <w:kern w:val="0"/>
              </w:rPr>
              <w:t>Descrição</w:t>
            </w:r>
          </w:p>
        </w:tc>
      </w:tr>
      <w:tr w:rsidR="00E6380B" w14:paraId="29B11481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1A03A" w14:textId="77777777" w:rsidR="00E6380B" w:rsidRDefault="00000000">
            <w:pPr>
              <w:pStyle w:val="texto"/>
              <w:spacing w:line="240" w:lineRule="auto"/>
              <w:ind w:left="0" w:firstLine="0"/>
              <w:jc w:val="center"/>
              <w:rPr>
                <w:rFonts w:ascii="Calibri" w:hAnsi="Calibri" w:cs="Arial"/>
                <w:b/>
                <w:color w:val="FF3333"/>
                <w:kern w:val="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FF3333"/>
                <w:kern w:val="0"/>
                <w:sz w:val="24"/>
                <w:szCs w:val="24"/>
              </w:rPr>
              <w:t>N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C8B84" w14:textId="77777777" w:rsidR="00E6380B" w:rsidRDefault="00000000">
            <w:pPr>
              <w:pStyle w:val="texto"/>
              <w:spacing w:line="240" w:lineRule="auto"/>
              <w:ind w:left="0" w:firstLine="0"/>
              <w:jc w:val="left"/>
              <w:rPr>
                <w:rFonts w:ascii="Calibri" w:hAnsi="Calibri" w:cs="Arial"/>
                <w:color w:val="FF3333"/>
                <w:kern w:val="0"/>
                <w:sz w:val="24"/>
                <w:szCs w:val="24"/>
              </w:rPr>
            </w:pPr>
            <w:r>
              <w:rPr>
                <w:rFonts w:ascii="Calibri" w:hAnsi="Calibri" w:cs="Arial"/>
                <w:color w:val="FF3333"/>
                <w:kern w:val="0"/>
                <w:sz w:val="24"/>
                <w:szCs w:val="24"/>
              </w:rPr>
              <w:t>&lt;Descrição do Item N&gt;</w:t>
            </w:r>
          </w:p>
        </w:tc>
      </w:tr>
      <w:tr w:rsidR="00E6380B" w14:paraId="76AF164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C72A2" w14:textId="77777777" w:rsidR="00E6380B" w:rsidRDefault="00000000">
            <w:pPr>
              <w:pStyle w:val="texto"/>
              <w:spacing w:line="240" w:lineRule="auto"/>
              <w:ind w:left="0" w:firstLine="0"/>
              <w:jc w:val="center"/>
              <w:rPr>
                <w:rFonts w:ascii="Calibri" w:hAnsi="Calibri" w:cs="Arial"/>
                <w:b/>
                <w:color w:val="FF3333"/>
                <w:kern w:val="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FF3333"/>
                <w:kern w:val="0"/>
                <w:sz w:val="24"/>
                <w:szCs w:val="24"/>
              </w:rPr>
              <w:t>…</w:t>
            </w:r>
          </w:p>
        </w:tc>
        <w:tc>
          <w:tcPr>
            <w:tcW w:w="8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65532" w14:textId="77777777" w:rsidR="00E6380B" w:rsidRDefault="00000000">
            <w:pPr>
              <w:pStyle w:val="texto"/>
              <w:spacing w:line="240" w:lineRule="auto"/>
              <w:ind w:left="0" w:firstLine="0"/>
              <w:jc w:val="left"/>
              <w:rPr>
                <w:rFonts w:ascii="Calibri" w:hAnsi="Calibri" w:cs="Arial"/>
                <w:color w:val="FF3333"/>
                <w:kern w:val="0"/>
                <w:sz w:val="24"/>
                <w:szCs w:val="24"/>
              </w:rPr>
            </w:pPr>
            <w:r>
              <w:rPr>
                <w:rFonts w:ascii="Calibri" w:hAnsi="Calibri" w:cs="Arial"/>
                <w:color w:val="FF3333"/>
                <w:kern w:val="0"/>
                <w:sz w:val="24"/>
                <w:szCs w:val="24"/>
              </w:rPr>
              <w:t>&lt;Descrição do Item NN&gt;</w:t>
            </w:r>
          </w:p>
        </w:tc>
      </w:tr>
    </w:tbl>
    <w:p w14:paraId="35F7C8EA" w14:textId="77777777" w:rsidR="00E6380B" w:rsidRDefault="00E6380B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</w:p>
    <w:p w14:paraId="7DE3885A" w14:textId="77777777" w:rsidR="00E6380B" w:rsidRDefault="00000000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&lt;Caso o objeto trate da oferta digital de serviços públicos, deverá haver integração à Plataforma de Cidadania Digital, nos termos do Decreto nº 8.936, de 19 de dezembro de 2016&gt;.</w:t>
      </w:r>
    </w:p>
    <w:p w14:paraId="1CF2F29D" w14:textId="77777777" w:rsidR="00E6380B" w:rsidRDefault="00E6380B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</w:p>
    <w:p w14:paraId="2F5225B6" w14:textId="77777777" w:rsidR="00E6380B" w:rsidRDefault="00000000">
      <w:pPr>
        <w:pStyle w:val="Ttulo2"/>
      </w:pPr>
      <w:bookmarkStart w:id="7" w:name="__RefHeading___Toc2660_3638099950"/>
      <w:r>
        <w:rPr>
          <w:rFonts w:eastAsia="SimSun" w:cs="Tahoma"/>
        </w:rPr>
        <w:t>3.3. Estimativa da demanda</w:t>
      </w:r>
      <w:bookmarkEnd w:id="7"/>
    </w:p>
    <w:p w14:paraId="7D7D8530" w14:textId="77777777" w:rsidR="00E6380B" w:rsidRDefault="00000000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&lt;Registro dos cálculos da estimativa da demanda (quantidades, volumes) para a contratação&gt;.</w:t>
      </w:r>
    </w:p>
    <w:p w14:paraId="536B8CFB" w14:textId="77777777" w:rsidR="00E6380B" w:rsidRDefault="00000000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&lt;Registro da relação entre a necessidade da contratação da solução de TIC e os respectivos volumes e características do objeto&gt;.</w:t>
      </w:r>
    </w:p>
    <w:p w14:paraId="600C4D7A" w14:textId="77777777" w:rsidR="00E6380B" w:rsidRDefault="00E6380B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</w:p>
    <w:p w14:paraId="5305286C" w14:textId="77777777" w:rsidR="00E6380B" w:rsidRDefault="00000000">
      <w:pPr>
        <w:pStyle w:val="Ttulo2"/>
      </w:pPr>
      <w:bookmarkStart w:id="8" w:name="__RefHeading___Toc2662_3638099950"/>
      <w:r>
        <w:rPr>
          <w:rFonts w:eastAsia="SimSun" w:cs="Tahoma"/>
        </w:rPr>
        <w:t>3.4. Parcelamento da Solução de TIC</w:t>
      </w:r>
      <w:bookmarkEnd w:id="8"/>
    </w:p>
    <w:p w14:paraId="07EC8EAE" w14:textId="77777777" w:rsidR="00E6380B" w:rsidRDefault="00000000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&lt;A Equipe de Planejamento da Contratação avaliará a viabilidade de realizar o parcelamento da solução de TIC a ser contratada, em tantos itens quanto se comprovarem técnica e economicamente viáveis, justificando-se a decisão de parcelamento ou não da solução&gt;.</w:t>
      </w:r>
    </w:p>
    <w:p w14:paraId="192A5BB7" w14:textId="77777777" w:rsidR="00E6380B" w:rsidRDefault="00000000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 xml:space="preserve">&lt;O art. 23, </w:t>
      </w:r>
      <w:proofErr w:type="spellStart"/>
      <w:r>
        <w:rPr>
          <w:rFonts w:ascii="Calibri" w:hAnsi="Calibri"/>
          <w:color w:val="FF3333"/>
        </w:rPr>
        <w:t>paragrafo</w:t>
      </w:r>
      <w:proofErr w:type="spellEnd"/>
      <w:r>
        <w:rPr>
          <w:rFonts w:ascii="Calibri" w:hAnsi="Calibri"/>
          <w:color w:val="FF3333"/>
        </w:rPr>
        <w:t xml:space="preserve"> 1º, da Lei 8666, de 1993, determina que as obras, serviços e compras efetuadas pela Administração serão divididas em tantas parcelas quantas se comprovarem técnica e economicamente viáveis, procedendo-se à licitação com vistas ao melhor aproveitamento dos recursos disponíveis no mercado e à ampliação da competitividade sem perda da economia de escala&gt;.</w:t>
      </w:r>
    </w:p>
    <w:p w14:paraId="090D3F4B" w14:textId="77777777" w:rsidR="00E6380B" w:rsidRDefault="00000000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&lt;Neste sentido, a Súmula TCU nº 247 dispõe que é obrigatória a admissão da adjudicação por item e não por preço global, nos editais das licitações para a contratação de obras, serviços, compras e alienações, cujo objeto seja divisível, desde que não haja prejuízo para o conjunto ou complexo ou perda de economia de escala, tendo em vista o objetivo de propiciar a ampla participação de licitantes que, embora não dispondo de capacidade para a execução, fornecimento ou aquisição da totalidade do objeto, possam fazê-lo com relação a itens ou unidades autônomas, devendo as exigências de habilitação adequar-se a essa divisibilidade&gt;.</w:t>
      </w:r>
    </w:p>
    <w:p w14:paraId="5C41E27B" w14:textId="77777777" w:rsidR="00E6380B" w:rsidRDefault="00E6380B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0000FF"/>
        </w:rPr>
      </w:pPr>
    </w:p>
    <w:p w14:paraId="669A7866" w14:textId="77777777" w:rsidR="00E6380B" w:rsidRDefault="00000000">
      <w:pPr>
        <w:pStyle w:val="Ttulo2"/>
      </w:pPr>
      <w:bookmarkStart w:id="9" w:name="__RefHeading___Toc2664_3638099950"/>
      <w:r>
        <w:t>3.5. Resultados e Benefícios a Serem Alcançados</w:t>
      </w:r>
      <w:bookmarkEnd w:id="9"/>
    </w:p>
    <w:p w14:paraId="4F09DA96" w14:textId="77777777" w:rsidR="00E6380B" w:rsidRDefault="00000000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&lt;Registro dos resultados e benefícios a serem alcançados com a contratação, conforme descrito no DOD e possíveis outros identificados durante o Estudo Técnico Preliminar&gt;.</w:t>
      </w:r>
    </w:p>
    <w:p w14:paraId="48139E29" w14:textId="77777777" w:rsidR="00E6380B" w:rsidRDefault="00E6380B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E6380B" w14:paraId="35384FD8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7536D" w14:textId="77777777" w:rsidR="00E6380B" w:rsidRDefault="00000000">
            <w:pPr>
              <w:pStyle w:val="Ttulo1"/>
            </w:pPr>
            <w:bookmarkStart w:id="10" w:name="__RefHeading___Toc2666_3638099950"/>
            <w:r>
              <w:t>4 – ESPECIFICAÇÃO DOS REQUISITOS DA CONTRATAÇÃO</w:t>
            </w:r>
            <w:bookmarkEnd w:id="10"/>
          </w:p>
        </w:tc>
      </w:tr>
    </w:tbl>
    <w:p w14:paraId="4C5BE3BD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&lt;Informações gerais, se cabível&gt;</w:t>
      </w:r>
    </w:p>
    <w:p w14:paraId="7C3CB46E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&lt;Observa-se que nem todos os requisitos são obrigatoriamente aplicáveis a toda solução de TIC. Resta-se, nestes casos, uma breve justificativa da não aplicabilidade. Por exemplo: Requisitos de Experiência Profissional e Formação de Equipe não são aplicáveis quando o objeto da contratação envolver apenas o fornecimento de bens de TIC&gt;</w:t>
      </w:r>
    </w:p>
    <w:p w14:paraId="3FE2D9F2" w14:textId="77777777" w:rsidR="00E6380B" w:rsidRDefault="00000000">
      <w:pPr>
        <w:pStyle w:val="Ttulo2"/>
      </w:pPr>
      <w:bookmarkStart w:id="11" w:name="__RefHeading___Toc2668_3638099950"/>
      <w:r>
        <w:rPr>
          <w:rFonts w:eastAsia="SimSun" w:cs="Tahoma"/>
        </w:rPr>
        <w:t>4.1. Requisitos de Negócio</w:t>
      </w:r>
      <w:bookmarkEnd w:id="11"/>
    </w:p>
    <w:p w14:paraId="7CCFE7A9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&lt;Requisitos de negócio, que independem de características tecnológicas e que definem as necessidades e os aspectos funcionais da solução de TIC&gt;.</w:t>
      </w:r>
    </w:p>
    <w:p w14:paraId="4EF73AED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</w:p>
    <w:p w14:paraId="7D9C6BBD" w14:textId="77777777" w:rsidR="00E6380B" w:rsidRDefault="00000000">
      <w:pPr>
        <w:pStyle w:val="Ttulo2"/>
      </w:pPr>
      <w:bookmarkStart w:id="12" w:name="__RefHeading___Toc2670_3638099950"/>
      <w:r>
        <w:rPr>
          <w:rFonts w:eastAsia="SimSun" w:cs="Tahoma"/>
        </w:rPr>
        <w:t>4.2. Requisitos de Capacitação</w:t>
      </w:r>
      <w:bookmarkEnd w:id="12"/>
    </w:p>
    <w:p w14:paraId="74DE2319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&lt;Requisitos de capacitação, que definem a necessidade de treinamento, o local a ser realizado, a carga horária, materiais didáticos, o ambiente tecnológico dos treinamentos a serem ministrados, os perfis dos instrutores, dentre outros&gt;.</w:t>
      </w:r>
    </w:p>
    <w:p w14:paraId="08F57696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</w:rPr>
      </w:pPr>
    </w:p>
    <w:p w14:paraId="4BD31FC0" w14:textId="77777777" w:rsidR="00E6380B" w:rsidRDefault="00000000">
      <w:pPr>
        <w:pStyle w:val="Ttulo2"/>
      </w:pPr>
      <w:bookmarkStart w:id="13" w:name="__RefHeading___Toc2672_3638099950"/>
      <w:r>
        <w:rPr>
          <w:rFonts w:eastAsia="SimSun" w:cs="Tahoma"/>
        </w:rPr>
        <w:t>4.3. Requisitos Legais</w:t>
      </w:r>
      <w:bookmarkEnd w:id="13"/>
    </w:p>
    <w:p w14:paraId="7D75D89F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&lt;Requisitos legais, que definem as normas com as quais a solução de TIC deve estar em conformidade&gt;.</w:t>
      </w:r>
    </w:p>
    <w:p w14:paraId="2D043DBB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</w:rPr>
      </w:pPr>
    </w:p>
    <w:p w14:paraId="16C0ED0D" w14:textId="77777777" w:rsidR="00E6380B" w:rsidRDefault="00000000">
      <w:pPr>
        <w:pStyle w:val="Ttulo2"/>
      </w:pPr>
      <w:bookmarkStart w:id="14" w:name="__RefHeading___Toc2674_3638099950"/>
      <w:r>
        <w:rPr>
          <w:rFonts w:eastAsia="SimSun" w:cs="Tahoma"/>
        </w:rPr>
        <w:t>4.4. Requisitos de Manutenção</w:t>
      </w:r>
      <w:bookmarkEnd w:id="14"/>
    </w:p>
    <w:p w14:paraId="0252D575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&lt;Requisitos de manutenção, que refletem a necessidade de continuidade no fornecimento da Solução de TIC em caso de falhas. Verificar a necessidade de aplicação de manutenção preventiva, corretiva, evolutiva e adaptativa. Deve ser avaliada a necessidade de tempo de resposta e de solução de problemas, a ser detalhada no item 7.3 – Níveis Mínimos de Serviços Exigidos&gt;.</w:t>
      </w:r>
    </w:p>
    <w:p w14:paraId="3ED392CA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</w:p>
    <w:p w14:paraId="55B32C72" w14:textId="77777777" w:rsidR="00E6380B" w:rsidRDefault="00000000">
      <w:pPr>
        <w:pStyle w:val="Ttulo2"/>
      </w:pPr>
      <w:bookmarkStart w:id="15" w:name="__RefHeading___Toc2690_3638099950"/>
      <w:r>
        <w:rPr>
          <w:rFonts w:eastAsia="SimSun" w:cs="Tahoma"/>
        </w:rPr>
        <w:t>4.5. Requisitos Temporais</w:t>
      </w:r>
      <w:bookmarkEnd w:id="15"/>
    </w:p>
    <w:p w14:paraId="55BCF2D2" w14:textId="77777777" w:rsidR="00E6380B" w:rsidRDefault="00000000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&lt;Requisitos temporais, que definem datas de entrega da solução de TIC ou de suas parcelas&gt;.</w:t>
      </w:r>
    </w:p>
    <w:p w14:paraId="4CBC4139" w14:textId="77777777" w:rsidR="00E6380B" w:rsidRDefault="00E6380B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b/>
          <w:bCs/>
        </w:rPr>
      </w:pPr>
    </w:p>
    <w:p w14:paraId="6D1F06DD" w14:textId="77777777" w:rsidR="00E6380B" w:rsidRDefault="00000000">
      <w:pPr>
        <w:pStyle w:val="Ttulo2"/>
      </w:pPr>
      <w:bookmarkStart w:id="16" w:name="__RefHeading___Toc2692_3638099950"/>
      <w:r>
        <w:rPr>
          <w:rFonts w:eastAsia="SimSun" w:cs="Tahoma"/>
        </w:rPr>
        <w:t>4.6. Requisitos de Segurança</w:t>
      </w:r>
      <w:bookmarkEnd w:id="16"/>
    </w:p>
    <w:p w14:paraId="5A574059" w14:textId="77777777" w:rsidR="00E6380B" w:rsidRDefault="00000000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&lt;Requisitos de segurança de forma ampla, como normas, boas práticas e políticas que devem ser observadas na contratação e implementação da Solução de TIC&gt;.</w:t>
      </w:r>
    </w:p>
    <w:p w14:paraId="604C7E1B" w14:textId="77777777" w:rsidR="00E6380B" w:rsidRDefault="00E6380B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b/>
          <w:bCs/>
        </w:rPr>
      </w:pPr>
    </w:p>
    <w:p w14:paraId="718EC199" w14:textId="77777777" w:rsidR="00E6380B" w:rsidRDefault="00000000">
      <w:pPr>
        <w:pStyle w:val="Ttulo2"/>
      </w:pPr>
      <w:bookmarkStart w:id="17" w:name="__RefHeading___Toc2694_3638099950"/>
      <w:r>
        <w:rPr>
          <w:rFonts w:eastAsia="SimSun" w:cs="Tahoma"/>
        </w:rPr>
        <w:t>4.7. Requisitos Sociais, Ambientais e Culturais</w:t>
      </w:r>
      <w:bookmarkEnd w:id="17"/>
    </w:p>
    <w:p w14:paraId="0CA60B16" w14:textId="77777777" w:rsidR="00E6380B" w:rsidRDefault="00000000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&lt;Requisitos sociais, ambientais e culturais, que definem requisitos que a solução de TIC deve atender para estar em conformidade com costumes, idiomas e ao meio ambiente, como limites de emissão sonora de equipamentos, espaço máximo que deverá ocupar, linguagem e textos em português, descarte sustentável de resíduos, dentre outros que se apliquem&gt;.</w:t>
      </w:r>
    </w:p>
    <w:p w14:paraId="5904123F" w14:textId="77777777" w:rsidR="00E6380B" w:rsidRDefault="00E6380B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b/>
          <w:bCs/>
        </w:rPr>
      </w:pPr>
    </w:p>
    <w:p w14:paraId="0C3CF121" w14:textId="77777777" w:rsidR="00E6380B" w:rsidRDefault="00000000">
      <w:pPr>
        <w:pStyle w:val="Ttulo2"/>
      </w:pPr>
      <w:bookmarkStart w:id="18" w:name="__RefHeading___Toc2696_3638099950"/>
      <w:r>
        <w:t>4.8. Requisitos de Arquitetura Tecnológica</w:t>
      </w:r>
      <w:bookmarkEnd w:id="18"/>
    </w:p>
    <w:p w14:paraId="18FB243B" w14:textId="77777777" w:rsidR="00E6380B" w:rsidRDefault="00000000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&lt;Requisitos de arquitetura tecnológica, composta de hardware, software, padrões de interoperabilidade, linguagens de programação, interfaces, dentre outros&gt;.</w:t>
      </w:r>
    </w:p>
    <w:p w14:paraId="75A9A979" w14:textId="77777777" w:rsidR="00E6380B" w:rsidRDefault="00E6380B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b/>
          <w:bCs/>
        </w:rPr>
      </w:pPr>
    </w:p>
    <w:p w14:paraId="08D77016" w14:textId="77777777" w:rsidR="00E6380B" w:rsidRDefault="00000000">
      <w:pPr>
        <w:pStyle w:val="Ttulo2"/>
      </w:pPr>
      <w:bookmarkStart w:id="19" w:name="__RefHeading___Toc2698_3638099950"/>
      <w:r>
        <w:t>4.9. Requisitos de Projeto e de Implementação</w:t>
      </w:r>
      <w:bookmarkEnd w:id="19"/>
    </w:p>
    <w:p w14:paraId="4BF3A979" w14:textId="77777777" w:rsidR="00E6380B" w:rsidRDefault="00000000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&lt;Requisitos de projeto e de implementação, que estabelecem o processo de desenvolvimento de software, os padrões de projeto de rede, técnicas, métodos, forma de gestão, de documentação, dentre outros&gt;.</w:t>
      </w:r>
    </w:p>
    <w:p w14:paraId="5DB96A9C" w14:textId="77777777" w:rsidR="00E6380B" w:rsidRDefault="00E6380B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</w:p>
    <w:p w14:paraId="2D3BD2D7" w14:textId="77777777" w:rsidR="00E6380B" w:rsidRDefault="00000000">
      <w:pPr>
        <w:pStyle w:val="Ttulo2"/>
      </w:pPr>
      <w:bookmarkStart w:id="20" w:name="__RefHeading___Toc2700_3638099950"/>
      <w:r>
        <w:rPr>
          <w:rFonts w:eastAsia="SimSun" w:cs="Tahoma"/>
        </w:rPr>
        <w:t>4.10. Requisitos de Implantação</w:t>
      </w:r>
      <w:bookmarkEnd w:id="20"/>
    </w:p>
    <w:p w14:paraId="6B1458B8" w14:textId="77777777" w:rsidR="00E6380B" w:rsidRDefault="00000000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&lt;Requisitos de implantação, que definem o processo de disponibilização da solução em ambiente de produção, dentre outros&gt;.</w:t>
      </w:r>
    </w:p>
    <w:p w14:paraId="069C8A27" w14:textId="77777777" w:rsidR="00E6380B" w:rsidRDefault="00E6380B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b/>
          <w:bCs/>
        </w:rPr>
      </w:pPr>
    </w:p>
    <w:p w14:paraId="3E6C9EA9" w14:textId="77777777" w:rsidR="00E6380B" w:rsidRDefault="00000000">
      <w:pPr>
        <w:pStyle w:val="Ttulo2"/>
      </w:pPr>
      <w:bookmarkStart w:id="21" w:name="__RefHeading___Toc2702_3638099950"/>
      <w:r>
        <w:rPr>
          <w:rFonts w:eastAsia="SimSun" w:cs="Tahoma"/>
        </w:rPr>
        <w:t>4.11. Requisitos de Garantia</w:t>
      </w:r>
      <w:bookmarkEnd w:id="21"/>
    </w:p>
    <w:p w14:paraId="680F7E7A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&lt;Requisitos de garantia, que definem a forma como será conduzida a prestação de garantia e a comunicação entre as partes envolvidas&gt;.</w:t>
      </w:r>
    </w:p>
    <w:p w14:paraId="3573FA4B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</w:rPr>
      </w:pPr>
    </w:p>
    <w:p w14:paraId="3D55DF45" w14:textId="77777777" w:rsidR="00E6380B" w:rsidRDefault="00000000">
      <w:pPr>
        <w:pStyle w:val="Ttulo2"/>
      </w:pPr>
      <w:bookmarkStart w:id="22" w:name="__RefHeading___Toc2704_3638099950"/>
      <w:r>
        <w:rPr>
          <w:rFonts w:eastAsia="SimSun" w:cs="Tahoma"/>
        </w:rPr>
        <w:t>4.12. Requisitos de Experiência Profissional</w:t>
      </w:r>
      <w:bookmarkEnd w:id="22"/>
    </w:p>
    <w:p w14:paraId="2263339C" w14:textId="77777777" w:rsidR="00E6380B" w:rsidRDefault="00000000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&lt;Requisitos de experiência profissional da equipe que executará os serviços relacionados à solução de TIC, que definem a natureza da experiência profissional exigida e as respectivas formas de comprovação dessa experiência, dentre outros&gt;.</w:t>
      </w:r>
    </w:p>
    <w:p w14:paraId="52BF9D78" w14:textId="77777777" w:rsidR="00E6380B" w:rsidRDefault="00E6380B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b/>
          <w:bCs/>
        </w:rPr>
      </w:pPr>
    </w:p>
    <w:p w14:paraId="1C08EE78" w14:textId="77777777" w:rsidR="00E6380B" w:rsidRDefault="00000000">
      <w:pPr>
        <w:pStyle w:val="Ttulo2"/>
      </w:pPr>
      <w:bookmarkStart w:id="23" w:name="__RefHeading___Toc2706_3638099950"/>
      <w:r>
        <w:rPr>
          <w:rFonts w:eastAsia="SimSun" w:cs="Tahoma"/>
        </w:rPr>
        <w:t>4.13. Requisitos de Formação da Equipe</w:t>
      </w:r>
      <w:bookmarkEnd w:id="23"/>
    </w:p>
    <w:p w14:paraId="1DB13E53" w14:textId="77777777" w:rsidR="00E6380B" w:rsidRDefault="00000000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&lt;Requisitos de formação da equipe que projetará, implementará e implantará a solução de TIC, que definem cursos acadêmicos e técnicos, formas de comprovação dessa formação, dentre outros&gt;.</w:t>
      </w:r>
    </w:p>
    <w:p w14:paraId="33B0A9A1" w14:textId="77777777" w:rsidR="00E6380B" w:rsidRDefault="00000000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238"/>
        <w:ind w:left="13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&lt;Exemplo de definição de um perfil profissional:&gt;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0"/>
        <w:gridCol w:w="4909"/>
      </w:tblGrid>
      <w:tr w:rsidR="00E6380B" w14:paraId="0CE4994A" w14:textId="77777777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9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8572A" w14:textId="77777777" w:rsidR="00E6380B" w:rsidRDefault="00000000">
            <w:pPr>
              <w:pStyle w:val="TableContents"/>
              <w:jc w:val="both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PERFIL &lt;XXXX&gt; – Desenvolvedor para Plataforma Móvel em linguagem &lt;YYYY&gt;</w:t>
            </w:r>
          </w:p>
        </w:tc>
      </w:tr>
      <w:tr w:rsidR="00E6380B" w14:paraId="046E9225" w14:textId="77777777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953BF" w14:textId="77777777" w:rsidR="00E6380B" w:rsidRDefault="00000000">
            <w:pPr>
              <w:pStyle w:val="Standard"/>
              <w:jc w:val="both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Responsável por realizar todas as atividades relacionadas à codificação e testes unitários, conforme as normas, padrões e diretrizes da contratante, implementando os casos de uso, integrando os componentes e módulos do sistema, além de gerar e manter as rotinas de implantação.</w:t>
            </w:r>
          </w:p>
        </w:tc>
      </w:tr>
      <w:tr w:rsidR="00E6380B" w14:paraId="3546C69D" w14:textId="77777777">
        <w:tblPrEx>
          <w:tblCellMar>
            <w:top w:w="0" w:type="dxa"/>
            <w:bottom w:w="0" w:type="dxa"/>
          </w:tblCellMar>
        </w:tblPrEx>
        <w:tc>
          <w:tcPr>
            <w:tcW w:w="4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93B0F" w14:textId="77777777" w:rsidR="00E6380B" w:rsidRDefault="00000000">
            <w:pPr>
              <w:pStyle w:val="Standard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lastRenderedPageBreak/>
              <w:t>Experiência/Qualificação</w:t>
            </w:r>
          </w:p>
        </w:tc>
        <w:tc>
          <w:tcPr>
            <w:tcW w:w="4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B68F8" w14:textId="77777777" w:rsidR="00E6380B" w:rsidRDefault="00000000">
            <w:pPr>
              <w:pStyle w:val="Standard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Modo de Comprovação</w:t>
            </w:r>
          </w:p>
        </w:tc>
      </w:tr>
      <w:tr w:rsidR="00E6380B" w14:paraId="0FB4B106" w14:textId="77777777">
        <w:tblPrEx>
          <w:tblCellMar>
            <w:top w:w="0" w:type="dxa"/>
            <w:bottom w:w="0" w:type="dxa"/>
          </w:tblCellMar>
        </w:tblPrEx>
        <w:tc>
          <w:tcPr>
            <w:tcW w:w="4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E4AAD" w14:textId="77777777" w:rsidR="00E6380B" w:rsidRDefault="00000000">
            <w:pPr>
              <w:pStyle w:val="Standard"/>
              <w:jc w:val="both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Experiência mínima de 02 (dois) anos em desenvolvimento na plataforma &lt;YYYY&gt;.</w:t>
            </w:r>
          </w:p>
        </w:tc>
        <w:tc>
          <w:tcPr>
            <w:tcW w:w="4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3C04A" w14:textId="77777777" w:rsidR="00E6380B" w:rsidRDefault="00000000">
            <w:pPr>
              <w:pStyle w:val="Standard"/>
              <w:jc w:val="both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Registro em Carteira de Trabalho ou contrato(s) executado(s) pelo funcionário, além da devida documentação necessária para que se comprove a participação do funcionário na execução das atividades.</w:t>
            </w:r>
          </w:p>
        </w:tc>
      </w:tr>
      <w:tr w:rsidR="00E6380B" w14:paraId="30717807" w14:textId="77777777">
        <w:tblPrEx>
          <w:tblCellMar>
            <w:top w:w="0" w:type="dxa"/>
            <w:bottom w:w="0" w:type="dxa"/>
          </w:tblCellMar>
        </w:tblPrEx>
        <w:tc>
          <w:tcPr>
            <w:tcW w:w="4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7FA5D" w14:textId="77777777" w:rsidR="00E6380B" w:rsidRDefault="00000000">
            <w:pPr>
              <w:pStyle w:val="Standard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Formação</w:t>
            </w:r>
          </w:p>
        </w:tc>
        <w:tc>
          <w:tcPr>
            <w:tcW w:w="4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C8AB1" w14:textId="77777777" w:rsidR="00E6380B" w:rsidRDefault="00000000">
            <w:pPr>
              <w:pStyle w:val="Standard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Modo de Comprovação</w:t>
            </w:r>
          </w:p>
        </w:tc>
      </w:tr>
      <w:tr w:rsidR="00E6380B" w14:paraId="2C7E9AEE" w14:textId="77777777">
        <w:tblPrEx>
          <w:tblCellMar>
            <w:top w:w="0" w:type="dxa"/>
            <w:bottom w:w="0" w:type="dxa"/>
          </w:tblCellMar>
        </w:tblPrEx>
        <w:tc>
          <w:tcPr>
            <w:tcW w:w="4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66236" w14:textId="77777777" w:rsidR="00E6380B" w:rsidRDefault="00000000">
            <w:pPr>
              <w:pStyle w:val="Standard"/>
              <w:jc w:val="both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Curso superior completo na área de Tecnologia da Informação, ou qualquer formação de nível superior com pós-graduação na área de Tecnologia da Informação.</w:t>
            </w:r>
          </w:p>
        </w:tc>
        <w:tc>
          <w:tcPr>
            <w:tcW w:w="49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277E6" w14:textId="77777777" w:rsidR="00E6380B" w:rsidRDefault="00000000">
            <w:pPr>
              <w:pStyle w:val="Standard"/>
              <w:jc w:val="both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Diploma, devidamente registrado, de conclusão de curso de graduação na área de Tecnologia da Informação ou nível superior em qualquer área com pós-graduação na área de Tecnologia da Informação em nível de especialização ou mestrado ou doutorado, fornecido por instituição de ensino superior reconhecido pelo Ministério da Educação – MEC.</w:t>
            </w:r>
          </w:p>
        </w:tc>
      </w:tr>
    </w:tbl>
    <w:p w14:paraId="100A7747" w14:textId="77777777" w:rsidR="00E6380B" w:rsidRDefault="00E6380B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b/>
          <w:bCs/>
        </w:rPr>
      </w:pPr>
    </w:p>
    <w:p w14:paraId="7C8E97F6" w14:textId="77777777" w:rsidR="00E6380B" w:rsidRDefault="00000000">
      <w:pPr>
        <w:pStyle w:val="Ttulo2"/>
      </w:pPr>
      <w:bookmarkStart w:id="24" w:name="__RefHeading___Toc2708_3638099950"/>
      <w:r>
        <w:rPr>
          <w:rFonts w:eastAsia="SimSun" w:cs="Tahoma"/>
        </w:rPr>
        <w:t>4.14. Requisitos de Metodologia de Trabalho</w:t>
      </w:r>
      <w:bookmarkEnd w:id="24"/>
    </w:p>
    <w:p w14:paraId="0568A8EA" w14:textId="77777777" w:rsidR="00E6380B" w:rsidRDefault="00000000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&lt;Requisitos de metodologia de trabalho&gt;.</w:t>
      </w:r>
    </w:p>
    <w:p w14:paraId="1B24C5E4" w14:textId="77777777" w:rsidR="00E6380B" w:rsidRDefault="00E6380B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b/>
          <w:bCs/>
        </w:rPr>
      </w:pPr>
    </w:p>
    <w:p w14:paraId="6CC88E19" w14:textId="77777777" w:rsidR="00E6380B" w:rsidRDefault="00000000">
      <w:pPr>
        <w:pStyle w:val="Ttulo2"/>
      </w:pPr>
      <w:bookmarkStart w:id="25" w:name="__RefHeading___Toc2710_3638099950"/>
      <w:r>
        <w:rPr>
          <w:rFonts w:eastAsia="SimSun" w:cs="Tahoma"/>
        </w:rPr>
        <w:t>4.15. Requisitos de Segurança da Informação</w:t>
      </w:r>
      <w:bookmarkEnd w:id="25"/>
    </w:p>
    <w:p w14:paraId="65003FDA" w14:textId="77777777" w:rsidR="00E6380B" w:rsidRDefault="00000000">
      <w:pPr>
        <w:pStyle w:val="Textbody"/>
        <w:widowControl/>
        <w:spacing w:before="57" w:after="57"/>
        <w:jc w:val="both"/>
      </w:pPr>
      <w:r>
        <w:rPr>
          <w:rFonts w:ascii="Calibri, sans-serif" w:hAnsi="Calibri, sans-serif"/>
          <w:color w:val="FF3333"/>
        </w:rPr>
        <w:t>&lt;Requisitos específicos de Segurança da Informação com a finalidade de garantir a disponibilidade, integridade, confidencialidade e autenticidade das informações&gt;.</w:t>
      </w:r>
    </w:p>
    <w:p w14:paraId="559E8841" w14:textId="77777777" w:rsidR="00E6380B" w:rsidRDefault="00000000">
      <w:pPr>
        <w:pStyle w:val="Textbody"/>
        <w:widowControl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  <w:r>
        <w:rPr>
          <w:rFonts w:ascii="Calibri, sans-serif" w:hAnsi="Calibri, sans-serif"/>
        </w:rPr>
        <w:t>&lt;No que couber e a título de exemplificação, é recomendável que os requisitos contemplem aspectos que: propiciem a disponibilidade da solução de TIC contratada; evitem vazamento de dados e fraudes digitais; exijam, por parte da contratada, a definição de processo de gestão de riscos de segurança da informação que envolvam a solução de TIC; possibilitem a rastreabilidade de forma a manter trilha de auditoria de segurança da informação; assegure a continuidade do negócio implementado pela solução; realizem o tratamento de dados pessoais (Lei 13709/2018) e informações classificadas, conforme legislação vigente; prevejam a realização de auditoria de SIC (Segurança da Informação e Comunicação) de conformidade dos requisitos de segurança da informação previstos pela contratação; assegurem a gestão e tratamento de incidentes de forma sistematizada; e indiquem diretrizes para o desenvolvimento e obtenção de software seguro&gt;.</w:t>
      </w:r>
    </w:p>
    <w:p w14:paraId="3DDDFB55" w14:textId="77777777" w:rsidR="00E6380B" w:rsidRDefault="00E6380B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b/>
          <w:bCs/>
        </w:rPr>
      </w:pPr>
    </w:p>
    <w:p w14:paraId="07FFBDEE" w14:textId="77777777" w:rsidR="00E6380B" w:rsidRDefault="00000000">
      <w:pPr>
        <w:pStyle w:val="Ttulo2"/>
      </w:pPr>
      <w:bookmarkStart w:id="26" w:name="__RefHeading___Toc2712_3638099950"/>
      <w:r>
        <w:rPr>
          <w:rFonts w:eastAsia="SimSun" w:cs="Tahoma"/>
        </w:rPr>
        <w:t>4.16. Outros Requisitos Aplicáveis</w:t>
      </w:r>
      <w:bookmarkEnd w:id="26"/>
    </w:p>
    <w:p w14:paraId="792602F6" w14:textId="77777777" w:rsidR="00E6380B" w:rsidRDefault="00000000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&lt;Outros requisitos aplicáveis&gt;.</w:t>
      </w:r>
    </w:p>
    <w:p w14:paraId="424C9DB7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rPr>
          <w:rFonts w:ascii="Calibri" w:hAnsi="Calibri"/>
          <w:color w:val="0000FF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E6380B" w14:paraId="325D236A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B432F" w14:textId="77777777" w:rsidR="00E6380B" w:rsidRDefault="00000000">
            <w:pPr>
              <w:pStyle w:val="Ttulo1"/>
            </w:pPr>
            <w:bookmarkStart w:id="27" w:name="__RefHeading___Toc2714_3638099950"/>
            <w:r>
              <w:t>5 – RESPONSABILIDADES</w:t>
            </w:r>
            <w:bookmarkEnd w:id="27"/>
          </w:p>
        </w:tc>
      </w:tr>
    </w:tbl>
    <w:p w14:paraId="3A245BF8" w14:textId="77777777" w:rsidR="00E6380B" w:rsidRDefault="00000000">
      <w:pPr>
        <w:pStyle w:val="Ttulo2"/>
      </w:pPr>
      <w:bookmarkStart w:id="28" w:name="__RefHeading___Toc2716_3638099950"/>
      <w:r>
        <w:t>5.1. Deveres e responsabilidades da CONTRATANTE</w:t>
      </w:r>
      <w:bookmarkEnd w:id="28"/>
    </w:p>
    <w:p w14:paraId="1FE9175B" w14:textId="77777777" w:rsidR="00E6380B" w:rsidRDefault="00000000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 xml:space="preserve">&lt;Indicação das responsabilidades da CONTRATANTE. O rol mínimo abaixo pode ser acrescido com </w:t>
      </w:r>
      <w:r>
        <w:rPr>
          <w:rFonts w:ascii="Calibri" w:hAnsi="Calibri"/>
          <w:color w:val="FF3333"/>
        </w:rPr>
        <w:lastRenderedPageBreak/>
        <w:t>obrigações pertinentes ao objeto da contratação&gt;.</w:t>
      </w:r>
    </w:p>
    <w:p w14:paraId="4C31C4DE" w14:textId="77777777" w:rsidR="00E6380B" w:rsidRDefault="00000000">
      <w:pPr>
        <w:pStyle w:val="Standard"/>
        <w:numPr>
          <w:ilvl w:val="0"/>
          <w:numId w:val="2"/>
        </w:numPr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Nomear Gestor e Fiscais Técnico, Administrativo e Requisitante do contrato para acompanhar e fiscalizar a execução dos contratos;</w:t>
      </w:r>
    </w:p>
    <w:p w14:paraId="2C5A4514" w14:textId="77777777" w:rsidR="00E6380B" w:rsidRDefault="00000000">
      <w:pPr>
        <w:pStyle w:val="Standard"/>
        <w:numPr>
          <w:ilvl w:val="0"/>
          <w:numId w:val="2"/>
        </w:numPr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Encaminhar formalmente a demanda por meio de Ordem de Serviço ou de Fornecimento de Bens, de acordo com os critérios estabelecidos no Termo de Referência ou Projeto Básico;</w:t>
      </w:r>
    </w:p>
    <w:p w14:paraId="1E18CE3C" w14:textId="77777777" w:rsidR="00E6380B" w:rsidRDefault="00000000">
      <w:pPr>
        <w:pStyle w:val="Standard"/>
        <w:numPr>
          <w:ilvl w:val="0"/>
          <w:numId w:val="2"/>
        </w:numPr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Receber o objeto fornecido pela contratada que esteja em conformidade com a proposta aceita, conforme inspeções realizadas;</w:t>
      </w:r>
    </w:p>
    <w:p w14:paraId="38AC8F97" w14:textId="77777777" w:rsidR="00E6380B" w:rsidRDefault="00000000">
      <w:pPr>
        <w:pStyle w:val="Standard"/>
        <w:numPr>
          <w:ilvl w:val="0"/>
          <w:numId w:val="2"/>
        </w:numPr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Aplicar à contratada as sanções administrativas regulamentares e contratuais cabíveis, comunicando ao órgão gerenciador da Ata de Registro de Preços, quando aplicável;</w:t>
      </w:r>
    </w:p>
    <w:p w14:paraId="4F0D6BBF" w14:textId="77777777" w:rsidR="00E6380B" w:rsidRDefault="00000000">
      <w:pPr>
        <w:pStyle w:val="Standard"/>
        <w:numPr>
          <w:ilvl w:val="0"/>
          <w:numId w:val="2"/>
        </w:numPr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Liquidar o empenho e efetuar o pagamento à contratada, dentro dos prazos preestabelecidos em contrato;</w:t>
      </w:r>
    </w:p>
    <w:p w14:paraId="50EB5AB3" w14:textId="77777777" w:rsidR="00E6380B" w:rsidRDefault="00000000">
      <w:pPr>
        <w:pStyle w:val="Standard"/>
        <w:numPr>
          <w:ilvl w:val="0"/>
          <w:numId w:val="2"/>
        </w:numPr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Comunicar à contratada todas e quaisquer ocorrências relacionadas com o fornecimento da solução de TIC;</w:t>
      </w:r>
    </w:p>
    <w:p w14:paraId="70035679" w14:textId="77777777" w:rsidR="00E6380B" w:rsidRDefault="00000000">
      <w:pPr>
        <w:pStyle w:val="Standard"/>
        <w:numPr>
          <w:ilvl w:val="0"/>
          <w:numId w:val="2"/>
        </w:numPr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Definir produtividade ou capacidade mínima de fornecimento da solução de TIC por parte da contratada, com base em pesquisas de mercado, quando aplicável; e</w:t>
      </w:r>
    </w:p>
    <w:p w14:paraId="4B194ACE" w14:textId="77777777" w:rsidR="00E6380B" w:rsidRDefault="00000000">
      <w:pPr>
        <w:pStyle w:val="Standard"/>
        <w:numPr>
          <w:ilvl w:val="0"/>
          <w:numId w:val="2"/>
        </w:numPr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Prever que os direitos de propriedade intelectual e direitos autorais da solução de TIC sobre os diversos artefatos e produtos produzidos em decorrência da relação contratual, incluindo a documentação, o código-fonte de aplicações, os modelos de dados e as bases de dados, pertençam à Administração;</w:t>
      </w:r>
    </w:p>
    <w:p w14:paraId="24579B93" w14:textId="77777777" w:rsidR="00E6380B" w:rsidRDefault="00000000">
      <w:pPr>
        <w:pStyle w:val="Standard"/>
        <w:numPr>
          <w:ilvl w:val="0"/>
          <w:numId w:val="2"/>
        </w:numPr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 w:firstLine="0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&lt;Outras obrigações que se apliquem, de acordo com o objeto da contratação&gt;.</w:t>
      </w:r>
    </w:p>
    <w:p w14:paraId="4FF82EF8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b/>
          <w:bCs/>
        </w:rPr>
      </w:pPr>
    </w:p>
    <w:p w14:paraId="7F2EAE64" w14:textId="77777777" w:rsidR="00E6380B" w:rsidRDefault="00000000">
      <w:pPr>
        <w:pStyle w:val="Ttulo2"/>
      </w:pPr>
      <w:bookmarkStart w:id="29" w:name="__RefHeading___Toc2718_3638099950"/>
      <w:r>
        <w:rPr>
          <w:rFonts w:eastAsia="SimSun" w:cs="Tahoma"/>
        </w:rPr>
        <w:t>5.2. Deveres e responsabilidades da CONTRATADA</w:t>
      </w:r>
      <w:bookmarkEnd w:id="29"/>
    </w:p>
    <w:p w14:paraId="3CE52B6A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&lt;Indicação das responsabilidades da CONTRATADA. O rol mínimo abaixo pode ser acrescido com obrigações pertinentes ao objeto da contratação&gt;.</w:t>
      </w:r>
    </w:p>
    <w:p w14:paraId="3EBF495D" w14:textId="77777777" w:rsidR="00E6380B" w:rsidRDefault="00000000">
      <w:pPr>
        <w:pStyle w:val="Standard"/>
        <w:numPr>
          <w:ilvl w:val="0"/>
          <w:numId w:val="3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left="0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Indicar formalmente preposto apto a representá-lo junto à contratante, que deverá responder pela fiel execução do contrato;</w:t>
      </w:r>
    </w:p>
    <w:p w14:paraId="4B6E560B" w14:textId="77777777" w:rsidR="00E6380B" w:rsidRDefault="00000000">
      <w:pPr>
        <w:pStyle w:val="Standard"/>
        <w:numPr>
          <w:ilvl w:val="0"/>
          <w:numId w:val="3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left="0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Atender prontamente quaisquer orientações e exigências da Equipe de Fiscalização do Contrato, inerentes à execução do objeto contratual;</w:t>
      </w:r>
    </w:p>
    <w:p w14:paraId="62E7B4FE" w14:textId="77777777" w:rsidR="00E6380B" w:rsidRDefault="00000000">
      <w:pPr>
        <w:pStyle w:val="Standard"/>
        <w:numPr>
          <w:ilvl w:val="0"/>
          <w:numId w:val="3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left="0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Reparar quaisquer danos diretamente causados à contratante ou a terceiros por culpa ou dolo de seus representantes legais, prepostos ou empregados, em decorrência da relação contratual, não excluindo ou reduzindo a responsabilidade da fiscalização ou o acompanhamento da execução dos serviços pela contratante;</w:t>
      </w:r>
    </w:p>
    <w:p w14:paraId="6E175BAC" w14:textId="77777777" w:rsidR="00E6380B" w:rsidRDefault="00000000">
      <w:pPr>
        <w:pStyle w:val="Standard"/>
        <w:numPr>
          <w:ilvl w:val="0"/>
          <w:numId w:val="3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left="0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Propiciar todos os meios necessários à fiscalização do contrato pela contratante, cujo representante terá poderes para sustar o fornecimento, total ou parcial, em qualquer tempo, sempre que considerar a medida necessária;</w:t>
      </w:r>
    </w:p>
    <w:p w14:paraId="1124C8CD" w14:textId="77777777" w:rsidR="00E6380B" w:rsidRDefault="00000000">
      <w:pPr>
        <w:pStyle w:val="Standard"/>
        <w:numPr>
          <w:ilvl w:val="0"/>
          <w:numId w:val="3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left="0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Manter, durante toda a execução do contrato, as mesmas condições da habilitação;</w:t>
      </w:r>
    </w:p>
    <w:p w14:paraId="4B3828EE" w14:textId="77777777" w:rsidR="00E6380B" w:rsidRDefault="00000000">
      <w:pPr>
        <w:pStyle w:val="Standard"/>
        <w:numPr>
          <w:ilvl w:val="0"/>
          <w:numId w:val="3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left="0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Quando especificada, manter, durante a execução do contrato, equipe técnica composta por profissionais devidamente habilitados, treinados e qualificados para fornecimento da solução de TIC;</w:t>
      </w:r>
    </w:p>
    <w:p w14:paraId="4486FEBD" w14:textId="77777777" w:rsidR="00E6380B" w:rsidRDefault="00000000">
      <w:pPr>
        <w:pStyle w:val="Standard"/>
        <w:numPr>
          <w:ilvl w:val="0"/>
          <w:numId w:val="3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left="0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Quando especificado, manter a produtividade ou a capacidade mínima de fornecimento da solução de TIC durante a execução do contrato; e</w:t>
      </w:r>
    </w:p>
    <w:p w14:paraId="09E76F0E" w14:textId="77777777" w:rsidR="00E6380B" w:rsidRDefault="00000000">
      <w:pPr>
        <w:pStyle w:val="Standard"/>
        <w:numPr>
          <w:ilvl w:val="0"/>
          <w:numId w:val="3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left="0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Ceder os direitos de propriedade intelectual e direitos autorais da solução de TIC sobre os diversos artefatos e produtos produzidos em decorrência da relação contratual, incluindo a documentação, os modelos de dados e as bases de dados à Administração;</w:t>
      </w:r>
    </w:p>
    <w:p w14:paraId="0E9C3020" w14:textId="77777777" w:rsidR="00E6380B" w:rsidRDefault="00000000">
      <w:pPr>
        <w:pStyle w:val="Standard"/>
        <w:numPr>
          <w:ilvl w:val="0"/>
          <w:numId w:val="3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left="0" w:firstLine="0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lastRenderedPageBreak/>
        <w:t>&lt;Outras obrigações que se apliquem, de acordo com o objeto da contratação&gt;.</w:t>
      </w:r>
    </w:p>
    <w:p w14:paraId="18EEEC68" w14:textId="77777777" w:rsidR="00E6380B" w:rsidRDefault="00E6380B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both"/>
        <w:rPr>
          <w:rFonts w:ascii="Calibri" w:hAnsi="Calibri"/>
          <w:color w:val="0000FF"/>
        </w:rPr>
      </w:pPr>
    </w:p>
    <w:p w14:paraId="20F00EC6" w14:textId="77777777" w:rsidR="00E6380B" w:rsidRDefault="00000000">
      <w:pPr>
        <w:pStyle w:val="Ttulo2"/>
      </w:pPr>
      <w:bookmarkStart w:id="30" w:name="__RefHeading___Toc2720_3638099950"/>
      <w:r>
        <w:rPr>
          <w:rFonts w:eastAsia="SimSun" w:cs="Tahoma"/>
        </w:rPr>
        <w:t>5.3. Deveres e responsabilidades do órgão gerenciador da ata de registro de preços</w:t>
      </w:r>
      <w:bookmarkEnd w:id="30"/>
    </w:p>
    <w:p w14:paraId="3473963A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&lt;Indicação das responsabilidades do órgão gerenciador da ata, nos casos de contratações por Sistema de Registro de Preços – SRP. O rol mínimo abaixo pode ser acrescido com obrigações pertinentes ao objeto da contratação, observando-se sempre o Decreto nº 7.892, de 23 de janeiro de 2013 e suas alterações&gt;.</w:t>
      </w:r>
    </w:p>
    <w:p w14:paraId="5156EFCF" w14:textId="77777777" w:rsidR="00E6380B" w:rsidRDefault="00000000">
      <w:pPr>
        <w:pStyle w:val="Standard"/>
        <w:numPr>
          <w:ilvl w:val="0"/>
          <w:numId w:val="4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left="0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Efetuar o registro do licitante fornecedor e firmar a correspondente Ata de Registro de Preços;</w:t>
      </w:r>
    </w:p>
    <w:p w14:paraId="0F3AAFA5" w14:textId="77777777" w:rsidR="00E6380B" w:rsidRDefault="00000000">
      <w:pPr>
        <w:pStyle w:val="Standard"/>
        <w:numPr>
          <w:ilvl w:val="0"/>
          <w:numId w:val="4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left="0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Conduzir os procedimentos relativos a eventuais renegociações de condições, produtos ou preços registrados;</w:t>
      </w:r>
    </w:p>
    <w:p w14:paraId="5970FF71" w14:textId="77777777" w:rsidR="00E6380B" w:rsidRDefault="00000000">
      <w:pPr>
        <w:pStyle w:val="Standard"/>
        <w:numPr>
          <w:ilvl w:val="0"/>
          <w:numId w:val="4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left="0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Definir mecanismos de comunicação com os órgãos participantes e não participantes, contendo:</w:t>
      </w:r>
    </w:p>
    <w:p w14:paraId="5F047C39" w14:textId="77777777" w:rsidR="00E6380B" w:rsidRDefault="00000000">
      <w:pPr>
        <w:pStyle w:val="Standard"/>
        <w:tabs>
          <w:tab w:val="left" w:pos="1155"/>
          <w:tab w:val="left" w:pos="1440"/>
          <w:tab w:val="left" w:pos="1740"/>
          <w:tab w:val="left" w:pos="1995"/>
          <w:tab w:val="left" w:pos="2250"/>
          <w:tab w:val="left" w:pos="2565"/>
          <w:tab w:val="left" w:pos="2820"/>
          <w:tab w:val="left" w:leader="underscore" w:pos="7936"/>
        </w:tabs>
        <w:spacing w:before="57" w:after="57"/>
        <w:ind w:left="60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1. as formas de comunicação entre os envolvidos, a exemplo de ofício, telefone, e-mail, ou sistema informatizado, quando disponível; e</w:t>
      </w:r>
    </w:p>
    <w:p w14:paraId="4A1E7F4E" w14:textId="77777777" w:rsidR="00E6380B" w:rsidRDefault="00000000">
      <w:pPr>
        <w:pStyle w:val="Standard"/>
        <w:tabs>
          <w:tab w:val="left" w:pos="1155"/>
          <w:tab w:val="left" w:pos="1440"/>
          <w:tab w:val="left" w:pos="1740"/>
          <w:tab w:val="left" w:pos="1995"/>
          <w:tab w:val="left" w:pos="2250"/>
          <w:tab w:val="left" w:pos="2565"/>
          <w:tab w:val="left" w:pos="2820"/>
          <w:tab w:val="left" w:leader="underscore" w:pos="7936"/>
        </w:tabs>
        <w:spacing w:before="57" w:after="57"/>
        <w:ind w:left="60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2. definição dos eventos a serem reportados ao órgão gerenciador, com a indicação de prazo e responsável;</w:t>
      </w:r>
    </w:p>
    <w:p w14:paraId="0F06C30F" w14:textId="77777777" w:rsidR="00E6380B" w:rsidRDefault="00000000">
      <w:pPr>
        <w:pStyle w:val="Standard"/>
        <w:numPr>
          <w:ilvl w:val="0"/>
          <w:numId w:val="4"/>
        </w:numPr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ind w:left="0" w:firstLine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Definir mecanismos de controle de fornecimento da solução de TIC, observando, dentre outros:</w:t>
      </w:r>
    </w:p>
    <w:p w14:paraId="1175C342" w14:textId="77777777" w:rsidR="00E6380B" w:rsidRDefault="00000000">
      <w:pPr>
        <w:pStyle w:val="Standard"/>
        <w:tabs>
          <w:tab w:val="left" w:pos="1143"/>
          <w:tab w:val="left" w:pos="1428"/>
          <w:tab w:val="left" w:pos="1728"/>
          <w:tab w:val="left" w:pos="1983"/>
          <w:tab w:val="left" w:pos="2238"/>
          <w:tab w:val="left" w:pos="2553"/>
          <w:tab w:val="left" w:pos="2808"/>
          <w:tab w:val="left" w:leader="underscore" w:pos="7924"/>
        </w:tabs>
        <w:spacing w:before="57" w:after="57"/>
        <w:ind w:left="588" w:hanging="13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1. a definição da produtividade ou da capacidade mínima de fornecimento da solução de TIC;</w:t>
      </w:r>
    </w:p>
    <w:p w14:paraId="6DD08647" w14:textId="77777777" w:rsidR="00E6380B" w:rsidRDefault="00000000">
      <w:pPr>
        <w:pStyle w:val="Standard"/>
        <w:tabs>
          <w:tab w:val="left" w:pos="1143"/>
          <w:tab w:val="left" w:pos="1428"/>
          <w:tab w:val="left" w:pos="1728"/>
          <w:tab w:val="left" w:pos="1983"/>
          <w:tab w:val="left" w:pos="2238"/>
          <w:tab w:val="left" w:pos="2553"/>
          <w:tab w:val="left" w:pos="2808"/>
          <w:tab w:val="left" w:leader="underscore" w:pos="7924"/>
        </w:tabs>
        <w:spacing w:before="57" w:after="57"/>
        <w:ind w:left="588" w:hanging="13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2. as regras para gerenciamento da fila de fornecimento da solução de TIC aos órgãos participantes e não participantes, contendo prazos e formas de negociação e redistribuição da demanda, quando esta ultrapassar a produtividade definida ou a capacidade mínima de fornecimento e for requerida pela contratada; e</w:t>
      </w:r>
    </w:p>
    <w:p w14:paraId="73BC40AF" w14:textId="77777777" w:rsidR="00E6380B" w:rsidRDefault="00000000">
      <w:pPr>
        <w:pStyle w:val="Standard"/>
        <w:tabs>
          <w:tab w:val="left" w:pos="1143"/>
          <w:tab w:val="left" w:pos="1428"/>
          <w:tab w:val="left" w:pos="1728"/>
          <w:tab w:val="left" w:pos="1983"/>
          <w:tab w:val="left" w:pos="2238"/>
          <w:tab w:val="left" w:pos="2553"/>
          <w:tab w:val="left" w:pos="2808"/>
          <w:tab w:val="left" w:leader="underscore" w:pos="7924"/>
        </w:tabs>
        <w:spacing w:before="57" w:after="57"/>
        <w:ind w:left="588" w:hanging="13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3. as regras para a substituição da solução registrada na Ata de Registro de Preços, garantida a realização de Prova de Conceito, em função de fatores supervenientes que tornem necessária e imperativa a substituição da solução tecnológica;</w:t>
      </w:r>
    </w:p>
    <w:p w14:paraId="180A7330" w14:textId="77777777" w:rsidR="00E6380B" w:rsidRDefault="00000000">
      <w:pPr>
        <w:pStyle w:val="Standard"/>
        <w:numPr>
          <w:ilvl w:val="0"/>
          <w:numId w:val="4"/>
        </w:numPr>
        <w:tabs>
          <w:tab w:val="left" w:pos="580"/>
          <w:tab w:val="left" w:pos="865"/>
          <w:tab w:val="left" w:pos="1165"/>
          <w:tab w:val="left" w:pos="1420"/>
          <w:tab w:val="left" w:pos="1675"/>
          <w:tab w:val="left" w:pos="1990"/>
          <w:tab w:val="left" w:pos="2245"/>
          <w:tab w:val="left" w:leader="underscore" w:pos="7361"/>
        </w:tabs>
        <w:spacing w:before="57" w:after="57"/>
        <w:ind w:left="25" w:firstLine="0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&lt;Outras obrigações que se apliquem ao objeto da contratação&gt;.</w:t>
      </w:r>
    </w:p>
    <w:p w14:paraId="63F1A46B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E6380B" w14:paraId="7C94EC88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D8E9D" w14:textId="77777777" w:rsidR="00E6380B" w:rsidRDefault="00000000">
            <w:pPr>
              <w:pStyle w:val="Ttulo1"/>
            </w:pPr>
            <w:bookmarkStart w:id="31" w:name="__RefHeading___Toc2722_3638099950"/>
            <w:r>
              <w:t>6 – MODELO DE EXECUÇÃO DO CONTRATO</w:t>
            </w:r>
            <w:bookmarkEnd w:id="31"/>
          </w:p>
        </w:tc>
      </w:tr>
    </w:tbl>
    <w:p w14:paraId="784312E4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&lt;O Modelo de Execução do Contrato deverá contemplar as condições necessárias ao fornecimento da solução de TIC, observando os itens a seguir&gt;.</w:t>
      </w:r>
    </w:p>
    <w:p w14:paraId="4038ADD6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b/>
          <w:bCs/>
          <w:color w:val="FF3333"/>
        </w:rPr>
      </w:pPr>
    </w:p>
    <w:p w14:paraId="5971D211" w14:textId="77777777" w:rsidR="00E6380B" w:rsidRDefault="00000000">
      <w:pPr>
        <w:pStyle w:val="Ttulo2"/>
      </w:pPr>
      <w:bookmarkStart w:id="32" w:name="__RefHeading___Toc2724_3638099950"/>
      <w:r>
        <w:t>6.1. Rotinas de Execução</w:t>
      </w:r>
      <w:bookmarkEnd w:id="32"/>
    </w:p>
    <w:p w14:paraId="7E94C285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&lt;Realização da Reunião Inicial&gt;;</w:t>
      </w:r>
    </w:p>
    <w:p w14:paraId="2BF75B2F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&lt;Descrição dos eventos do período de ambientação, quando houver&gt;;</w:t>
      </w:r>
    </w:p>
    <w:p w14:paraId="4B71DF15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&lt;Procedimentos para encaminhamento e controle de solicitações&gt;;</w:t>
      </w:r>
    </w:p>
    <w:p w14:paraId="6A880DA1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&lt;Forma de execução e acompanhamento dos serviços&gt;;</w:t>
      </w:r>
    </w:p>
    <w:p w14:paraId="007FD400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&lt;Prazos, horários de fornecimento de bens ou prestação dos serviços&gt;;</w:t>
      </w:r>
    </w:p>
    <w:p w14:paraId="42F4B6CD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&lt;Locais de entrega, quando aplicáveis&gt;;</w:t>
      </w:r>
    </w:p>
    <w:p w14:paraId="4115B628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lastRenderedPageBreak/>
        <w:t>&lt;Documentação mínima exigida&gt;;</w:t>
      </w:r>
    </w:p>
    <w:p w14:paraId="78FA001C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&lt;Papéis e responsabilidades por parte da contratante e da contratada&gt;;</w:t>
      </w:r>
    </w:p>
    <w:p w14:paraId="29E31B5F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&lt;Formas de transferência de conhecimento&gt;;</w:t>
      </w:r>
    </w:p>
    <w:p w14:paraId="089DE641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&lt;Procedimentos de transição e finalização do contrato&gt;.</w:t>
      </w:r>
    </w:p>
    <w:p w14:paraId="2C96FDD1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</w:p>
    <w:p w14:paraId="3794093A" w14:textId="77777777" w:rsidR="00E6380B" w:rsidRDefault="00000000">
      <w:pPr>
        <w:pStyle w:val="Ttulo2"/>
      </w:pPr>
      <w:bookmarkStart w:id="33" w:name="__RefHeading___Toc2726_3638099950"/>
      <w:r>
        <w:t>6.2. Quantidade mínima de bens ou serviços para comparação e controle</w:t>
      </w:r>
      <w:bookmarkEnd w:id="33"/>
    </w:p>
    <w:p w14:paraId="4532C8CB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&lt;Quantificação ou estimativa prévia do volume de serviços demandados ou quantidade de bens a serem fornecidos, para comparação e controle&gt;.</w:t>
      </w:r>
    </w:p>
    <w:p w14:paraId="484DDB9A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0000FF"/>
        </w:rPr>
      </w:pPr>
    </w:p>
    <w:p w14:paraId="6DEE8433" w14:textId="77777777" w:rsidR="00E6380B" w:rsidRDefault="00000000">
      <w:pPr>
        <w:pStyle w:val="Ttulo2"/>
      </w:pPr>
      <w:bookmarkStart w:id="34" w:name="__RefHeading___Toc2728_3638099950"/>
      <w:r>
        <w:t>6.3. Mecanismos formais de comunicação</w:t>
      </w:r>
      <w:bookmarkEnd w:id="34"/>
    </w:p>
    <w:p w14:paraId="72528FE3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&lt;Definição de mecanismos formais de comunicação a serem utilizados para troca de informações entre a contratada e a Administração, adotando-se preferencialmente as Ordens de Serviço ou Fornecimento de Bens&gt;.</w:t>
      </w:r>
    </w:p>
    <w:p w14:paraId="6466DEF0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0000FF"/>
        </w:rPr>
      </w:pPr>
    </w:p>
    <w:p w14:paraId="5983978B" w14:textId="77777777" w:rsidR="00E6380B" w:rsidRDefault="00000000">
      <w:pPr>
        <w:pStyle w:val="Ttulo2"/>
      </w:pPr>
      <w:bookmarkStart w:id="35" w:name="__RefHeading___Toc2732_3638099950"/>
      <w:r>
        <w:t>6.4. Manutenção de Sigilo e Normas de Segurança</w:t>
      </w:r>
      <w:bookmarkEnd w:id="35"/>
    </w:p>
    <w:p w14:paraId="2859A117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</w:rPr>
      </w:pPr>
      <w:r>
        <w:rPr>
          <w:rFonts w:ascii="Calibri" w:hAnsi="Calibri"/>
        </w:rPr>
        <w:tab/>
        <w:t>A Contratada deverá manter sigilo absoluto sobre quaisquer dados e informações contidos em quaisquer documentos e mídias, incluindo os equipamentos e seus meios de armazenamento, de que venha a ter conhecimento durante a execução dos serviços, não podendo, sob qualquer pretexto, divulgar, reproduzir ou utilizar, sob pena de lei, independentemente da classificação de sigilo conferida pelo Contratante a tais documentos.</w:t>
      </w:r>
    </w:p>
    <w:p w14:paraId="1185B0EC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O </w:t>
      </w:r>
      <w:r>
        <w:rPr>
          <w:rFonts w:ascii="Calibri" w:hAnsi="Calibri"/>
          <w:b/>
          <w:bCs/>
        </w:rPr>
        <w:t>Termo de Compromisso</w:t>
      </w:r>
      <w:r>
        <w:rPr>
          <w:rFonts w:ascii="Calibri" w:hAnsi="Calibri"/>
        </w:rPr>
        <w:t xml:space="preserve">, contendo declaração de manutenção de sigilo e respeito às normas de segurança vigentes na entidade, a ser assinado pelo representante legal da Contratada, e </w:t>
      </w:r>
      <w:r>
        <w:rPr>
          <w:rFonts w:ascii="Calibri" w:hAnsi="Calibri"/>
          <w:b/>
          <w:bCs/>
        </w:rPr>
        <w:t>Termo de Ciência</w:t>
      </w:r>
      <w:r>
        <w:rPr>
          <w:rFonts w:ascii="Calibri" w:hAnsi="Calibri"/>
        </w:rPr>
        <w:t xml:space="preserve">, a ser assinado por todos os empregados da Contratada diretamente envolvidos na contratação, encontram-se nos ANEXOS </w:t>
      </w:r>
      <w:r>
        <w:rPr>
          <w:rFonts w:ascii="Calibri" w:hAnsi="Calibri"/>
          <w:color w:val="FF3333"/>
        </w:rPr>
        <w:t>&lt;XXX&gt;</w:t>
      </w:r>
      <w:r>
        <w:rPr>
          <w:rFonts w:ascii="Calibri" w:hAnsi="Calibri"/>
        </w:rPr>
        <w:t xml:space="preserve"> e </w:t>
      </w:r>
      <w:r>
        <w:rPr>
          <w:rFonts w:ascii="Calibri" w:hAnsi="Calibri"/>
          <w:color w:val="FF3333"/>
        </w:rPr>
        <w:t>&lt;XXX&gt;</w:t>
      </w:r>
      <w:r>
        <w:rPr>
          <w:rFonts w:ascii="Calibri" w:hAnsi="Calibri"/>
        </w:rPr>
        <w:t>.</w:t>
      </w:r>
    </w:p>
    <w:p w14:paraId="50E0FEBD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E6380B" w14:paraId="3299B7E2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96A8E" w14:textId="77777777" w:rsidR="00E6380B" w:rsidRDefault="00000000">
            <w:pPr>
              <w:pStyle w:val="Ttulo1"/>
            </w:pPr>
            <w:bookmarkStart w:id="36" w:name="__RefHeading___Toc2734_3638099950"/>
            <w:r>
              <w:t>7 – MODELO DE GESTÃO DO CONTRATO</w:t>
            </w:r>
            <w:bookmarkEnd w:id="36"/>
          </w:p>
        </w:tc>
      </w:tr>
    </w:tbl>
    <w:p w14:paraId="4E301AF7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&lt;Deverá contemplar as condições para gestão e fiscalização do contrato de fornecimento da solução de TIC, com base no Modelo de Execução do Contrato, observando os itens a seguir&gt;.</w:t>
      </w:r>
    </w:p>
    <w:p w14:paraId="2687429C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</w:p>
    <w:p w14:paraId="2E131C16" w14:textId="77777777" w:rsidR="00E6380B" w:rsidRDefault="00000000">
      <w:pPr>
        <w:pStyle w:val="Ttulo2"/>
      </w:pPr>
      <w:bookmarkStart w:id="37" w:name="__RefHeading___Toc2736_3638099950"/>
      <w:r>
        <w:t>7.1. Critérios de Aceitação</w:t>
      </w:r>
      <w:bookmarkEnd w:id="37"/>
    </w:p>
    <w:p w14:paraId="2E29416C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&lt;Definição dos critérios de aceitação dos serviços prestados ou bens fornecidos, abrangendo métricas, indicadores e níveis mínimos de serviços com os valores aceitáveis para os principais elementos que compõe a solução de TIC&gt;.</w:t>
      </w:r>
    </w:p>
    <w:p w14:paraId="7FBFA65F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</w:p>
    <w:p w14:paraId="765E780E" w14:textId="77777777" w:rsidR="00E6380B" w:rsidRDefault="00000000">
      <w:pPr>
        <w:pStyle w:val="Ttulo2"/>
      </w:pPr>
      <w:bookmarkStart w:id="38" w:name="__RefHeading___Toc2738_3638099950"/>
      <w:r>
        <w:t>7.2. Procedimentos de Teste e Inspeção</w:t>
      </w:r>
      <w:bookmarkEnd w:id="38"/>
    </w:p>
    <w:p w14:paraId="2130A082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&lt;Definição dos procedimentos de teste e inspeção para fins de elaboração dos Termos de Recebimento Definitivo e Provisório, abrangendo:</w:t>
      </w:r>
    </w:p>
    <w:p w14:paraId="618A5299" w14:textId="77777777" w:rsidR="00E6380B" w:rsidRDefault="00000000">
      <w:pPr>
        <w:pStyle w:val="Standard"/>
        <w:tabs>
          <w:tab w:val="left" w:pos="1275"/>
          <w:tab w:val="left" w:pos="1560"/>
          <w:tab w:val="left" w:pos="1860"/>
          <w:tab w:val="left" w:pos="2115"/>
          <w:tab w:val="left" w:pos="2370"/>
          <w:tab w:val="left" w:pos="2685"/>
          <w:tab w:val="left" w:pos="2940"/>
          <w:tab w:val="left" w:leader="underscore" w:pos="8056"/>
        </w:tabs>
        <w:spacing w:before="57" w:after="57"/>
        <w:ind w:left="720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 xml:space="preserve">a) metodologia, formas de avaliação da qualidade e adequação da solução de TIC às </w:t>
      </w:r>
      <w:r>
        <w:rPr>
          <w:rFonts w:ascii="Calibri" w:hAnsi="Calibri"/>
          <w:color w:val="FF3333"/>
        </w:rPr>
        <w:lastRenderedPageBreak/>
        <w:t>especificações funcionais e tecnológicas, observando:</w:t>
      </w:r>
    </w:p>
    <w:p w14:paraId="128F9A57" w14:textId="77777777" w:rsidR="00E6380B" w:rsidRDefault="00000000">
      <w:pPr>
        <w:pStyle w:val="Standard"/>
        <w:tabs>
          <w:tab w:val="left" w:pos="1275"/>
          <w:tab w:val="left" w:pos="1560"/>
          <w:tab w:val="left" w:pos="1860"/>
          <w:tab w:val="left" w:pos="2115"/>
          <w:tab w:val="left" w:pos="2370"/>
          <w:tab w:val="left" w:pos="2685"/>
          <w:tab w:val="left" w:pos="2940"/>
          <w:tab w:val="left" w:leader="underscore" w:pos="8056"/>
        </w:tabs>
        <w:spacing w:before="57" w:after="57"/>
        <w:ind w:left="720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1. definição de mecanismos de inspeção e avaliação da solução, a exemplo de inspeção por amostragem ou total do fornecimento de bens ou da prestação de serviços;</w:t>
      </w:r>
    </w:p>
    <w:p w14:paraId="2A20BE85" w14:textId="77777777" w:rsidR="00E6380B" w:rsidRDefault="00000000">
      <w:pPr>
        <w:pStyle w:val="Standard"/>
        <w:tabs>
          <w:tab w:val="left" w:pos="1275"/>
          <w:tab w:val="left" w:pos="1560"/>
          <w:tab w:val="left" w:pos="1860"/>
          <w:tab w:val="left" w:pos="2115"/>
          <w:tab w:val="left" w:pos="2370"/>
          <w:tab w:val="left" w:pos="2685"/>
          <w:tab w:val="left" w:pos="2940"/>
          <w:tab w:val="left" w:leader="underscore" w:pos="8056"/>
        </w:tabs>
        <w:spacing w:before="57" w:after="57"/>
        <w:ind w:left="720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2. adoção de ferramentas, computacionais ou não, para implantação e acompanhamento dos indicadores estabelecidos;</w:t>
      </w:r>
    </w:p>
    <w:p w14:paraId="4539AFA9" w14:textId="77777777" w:rsidR="00E6380B" w:rsidRDefault="00000000">
      <w:pPr>
        <w:pStyle w:val="Standard"/>
        <w:tabs>
          <w:tab w:val="left" w:pos="1275"/>
          <w:tab w:val="left" w:pos="1560"/>
          <w:tab w:val="left" w:pos="1860"/>
          <w:tab w:val="left" w:pos="2115"/>
          <w:tab w:val="left" w:pos="2370"/>
          <w:tab w:val="left" w:pos="2685"/>
          <w:tab w:val="left" w:pos="2940"/>
          <w:tab w:val="left" w:leader="underscore" w:pos="8056"/>
        </w:tabs>
        <w:spacing w:before="57" w:after="57"/>
        <w:ind w:left="720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3. origem e formas de obtenção das informações necessárias à gestão e à fiscalização do contrato;</w:t>
      </w:r>
    </w:p>
    <w:p w14:paraId="5114BAD7" w14:textId="77777777" w:rsidR="00E6380B" w:rsidRDefault="00000000">
      <w:pPr>
        <w:pStyle w:val="Standard"/>
        <w:tabs>
          <w:tab w:val="left" w:pos="1275"/>
          <w:tab w:val="left" w:pos="1560"/>
          <w:tab w:val="left" w:pos="1860"/>
          <w:tab w:val="left" w:pos="2115"/>
          <w:tab w:val="left" w:pos="2370"/>
          <w:tab w:val="left" w:pos="2685"/>
          <w:tab w:val="left" w:pos="2940"/>
          <w:tab w:val="left" w:leader="underscore" w:pos="8056"/>
        </w:tabs>
        <w:spacing w:before="57" w:after="57"/>
        <w:ind w:left="720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4. definição de vistas de verificação e de roteiros de testes para subsidiar a ação dos Fiscais do contrato; e</w:t>
      </w:r>
    </w:p>
    <w:p w14:paraId="235098C8" w14:textId="77777777" w:rsidR="00E6380B" w:rsidRDefault="00000000">
      <w:pPr>
        <w:pStyle w:val="Standard"/>
        <w:tabs>
          <w:tab w:val="left" w:pos="1275"/>
          <w:tab w:val="left" w:pos="1560"/>
          <w:tab w:val="left" w:pos="1860"/>
          <w:tab w:val="left" w:pos="2115"/>
          <w:tab w:val="left" w:pos="2370"/>
          <w:tab w:val="left" w:pos="2685"/>
          <w:tab w:val="left" w:pos="2940"/>
          <w:tab w:val="left" w:leader="underscore" w:pos="8056"/>
        </w:tabs>
        <w:spacing w:before="57" w:after="57"/>
        <w:ind w:left="720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5. garantia de inspeções e diligências, quando aplicáveis, e suas formas de exercício;</w:t>
      </w:r>
    </w:p>
    <w:p w14:paraId="6601FFDA" w14:textId="77777777" w:rsidR="00E6380B" w:rsidRDefault="00000000">
      <w:pPr>
        <w:pStyle w:val="Standard"/>
        <w:tabs>
          <w:tab w:val="left" w:pos="1275"/>
          <w:tab w:val="left" w:pos="1560"/>
          <w:tab w:val="left" w:pos="1860"/>
          <w:tab w:val="left" w:pos="2115"/>
          <w:tab w:val="left" w:pos="2370"/>
          <w:tab w:val="left" w:pos="2685"/>
          <w:tab w:val="left" w:pos="2940"/>
          <w:tab w:val="left" w:leader="underscore" w:pos="8056"/>
        </w:tabs>
        <w:spacing w:before="57" w:after="57"/>
        <w:ind w:left="720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b) disponibilidade de recursos humanos necessários às atividades de gestão e fiscalização do contrato&gt;.</w:t>
      </w:r>
    </w:p>
    <w:p w14:paraId="75C14E2B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  <w:b/>
          <w:bCs/>
        </w:rPr>
      </w:pPr>
    </w:p>
    <w:p w14:paraId="13E0D11E" w14:textId="77777777" w:rsidR="00E6380B" w:rsidRDefault="00000000">
      <w:pPr>
        <w:pStyle w:val="Ttulo2"/>
        <w:spacing w:before="0" w:after="119"/>
      </w:pPr>
      <w:bookmarkStart w:id="39" w:name="__RefHeading___Toc2740_3638099950"/>
      <w:r>
        <w:t>7.3. Níveis Mínimos de Serviço Exigidos</w:t>
      </w:r>
      <w:bookmarkEnd w:id="39"/>
    </w:p>
    <w:p w14:paraId="32C32B5D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&lt;Definição dos Níveis Mínimos de Serviço Exigidos e/ou Níveis de Qualidade, que são indicadores mensuráveis estabelecidos pelo órgão/entidade para aferir objetivamente os resultados pretendidos com a contratação&gt;.</w:t>
      </w:r>
    </w:p>
    <w:p w14:paraId="046362DC" w14:textId="77777777" w:rsidR="00E6380B" w:rsidRDefault="00000000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238"/>
        <w:ind w:left="13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&lt;Em seguida são apresentados exemplos de indicadores de nível de serviço. Ressalta-se que a quantidade e tipos de indicadores, assim como seus parâmetros e dosimetria da glosa e sanção, devem ser definidos pela Equipe de Planejamento da Contratação de acordo com o objeto a ser contratado&gt;.</w:t>
      </w:r>
    </w:p>
    <w:tbl>
      <w:tblPr>
        <w:tblW w:w="960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5"/>
        <w:gridCol w:w="1303"/>
        <w:gridCol w:w="6326"/>
      </w:tblGrid>
      <w:tr w:rsidR="00E6380B" w14:paraId="3051F8EB" w14:textId="77777777">
        <w:tblPrEx>
          <w:tblCellMar>
            <w:top w:w="0" w:type="dxa"/>
            <w:bottom w:w="0" w:type="dxa"/>
          </w:tblCellMar>
        </w:tblPrEx>
        <w:tc>
          <w:tcPr>
            <w:tcW w:w="96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43DC1" w14:textId="77777777" w:rsidR="00E6380B" w:rsidRDefault="00000000">
            <w:pPr>
              <w:pStyle w:val="TableContents"/>
              <w:jc w:val="center"/>
              <w:rPr>
                <w:rFonts w:ascii="Calibri" w:hAnsi="Calibri" w:cs="Liberation Serif"/>
                <w:b/>
                <w:bCs/>
                <w:color w:val="FF3333"/>
                <w:sz w:val="22"/>
                <w:szCs w:val="22"/>
                <w:lang w:eastAsia="en-US"/>
              </w:rPr>
            </w:pPr>
            <w:r>
              <w:rPr>
                <w:rFonts w:ascii="Calibri" w:hAnsi="Calibri" w:cs="Liberation Serif"/>
                <w:b/>
                <w:bCs/>
                <w:color w:val="FF3333"/>
                <w:sz w:val="22"/>
                <w:szCs w:val="22"/>
                <w:lang w:eastAsia="en-US"/>
              </w:rPr>
              <w:t>IAE – INDICADOR DE ATRASO DE ENTREGA DE OS</w:t>
            </w:r>
          </w:p>
        </w:tc>
      </w:tr>
      <w:tr w:rsidR="00E6380B" w14:paraId="64373155" w14:textId="77777777">
        <w:tblPrEx>
          <w:tblCellMar>
            <w:top w:w="0" w:type="dxa"/>
            <w:bottom w:w="0" w:type="dxa"/>
          </w:tblCellMar>
        </w:tblPrEx>
        <w:tc>
          <w:tcPr>
            <w:tcW w:w="1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7271C" w14:textId="77777777" w:rsidR="00E6380B" w:rsidRDefault="00000000">
            <w:pPr>
              <w:pStyle w:val="Standard"/>
              <w:jc w:val="center"/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  <w:t>Tópico</w:t>
            </w:r>
          </w:p>
        </w:tc>
        <w:tc>
          <w:tcPr>
            <w:tcW w:w="76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451EA" w14:textId="77777777" w:rsidR="00E6380B" w:rsidRDefault="00000000">
            <w:pPr>
              <w:pStyle w:val="Standard"/>
              <w:jc w:val="center"/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  <w:t>Descrição</w:t>
            </w:r>
          </w:p>
        </w:tc>
      </w:tr>
      <w:tr w:rsidR="00E6380B" w14:paraId="7C85729D" w14:textId="77777777">
        <w:tblPrEx>
          <w:tblCellMar>
            <w:top w:w="0" w:type="dxa"/>
            <w:bottom w:w="0" w:type="dxa"/>
          </w:tblCellMar>
        </w:tblPrEx>
        <w:tc>
          <w:tcPr>
            <w:tcW w:w="1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6C73FA" w14:textId="77777777" w:rsidR="00E6380B" w:rsidRDefault="00000000">
            <w:pPr>
              <w:pStyle w:val="Standard"/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  <w:t>Finalidade</w:t>
            </w:r>
          </w:p>
        </w:tc>
        <w:tc>
          <w:tcPr>
            <w:tcW w:w="76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A1F74" w14:textId="77777777" w:rsidR="00E6380B" w:rsidRDefault="00000000">
            <w:pPr>
              <w:pStyle w:val="Textbody"/>
              <w:spacing w:after="0"/>
              <w:jc w:val="both"/>
              <w:rPr>
                <w:rFonts w:ascii="Calibri" w:hAnsi="Calibri" w:cs="Liberation Serif"/>
                <w:color w:val="FF3333"/>
                <w:sz w:val="22"/>
                <w:szCs w:val="22"/>
                <w:lang w:eastAsia="en-US"/>
              </w:rPr>
            </w:pPr>
            <w:r>
              <w:rPr>
                <w:rFonts w:ascii="Calibri" w:hAnsi="Calibri" w:cs="Liberation Serif"/>
                <w:color w:val="FF3333"/>
                <w:sz w:val="22"/>
                <w:szCs w:val="22"/>
                <w:lang w:eastAsia="en-US"/>
              </w:rPr>
              <w:t>Medir o tempo de atraso na entrega dos produtos e serviços constantes na Ordem de Serviço.</w:t>
            </w:r>
          </w:p>
        </w:tc>
      </w:tr>
      <w:tr w:rsidR="00E6380B" w14:paraId="0CE390A0" w14:textId="77777777">
        <w:tblPrEx>
          <w:tblCellMar>
            <w:top w:w="0" w:type="dxa"/>
            <w:bottom w:w="0" w:type="dxa"/>
          </w:tblCellMar>
        </w:tblPrEx>
        <w:tc>
          <w:tcPr>
            <w:tcW w:w="1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AEA32" w14:textId="77777777" w:rsidR="00E6380B" w:rsidRDefault="00000000">
            <w:pPr>
              <w:pStyle w:val="Standard"/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  <w:t>Meta a cumprir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474F10" w14:textId="77777777" w:rsidR="00E6380B" w:rsidRDefault="00000000">
            <w:pPr>
              <w:pStyle w:val="Textbody"/>
              <w:spacing w:after="0"/>
              <w:jc w:val="center"/>
              <w:rPr>
                <w:rFonts w:ascii="Calibri" w:hAnsi="Calibri" w:cs="Liberation Serif"/>
                <w:b/>
                <w:bCs/>
                <w:color w:val="FF3333"/>
                <w:sz w:val="22"/>
                <w:szCs w:val="22"/>
                <w:lang w:eastAsia="en-US"/>
              </w:rPr>
            </w:pPr>
            <w:r>
              <w:rPr>
                <w:rFonts w:ascii="Calibri" w:hAnsi="Calibri" w:cs="Liberation Serif"/>
                <w:b/>
                <w:bCs/>
                <w:color w:val="FF3333"/>
                <w:sz w:val="22"/>
                <w:szCs w:val="22"/>
                <w:lang w:eastAsia="en-US"/>
              </w:rPr>
              <w:t>IAE &lt; = 0</w:t>
            </w:r>
          </w:p>
        </w:tc>
        <w:tc>
          <w:tcPr>
            <w:tcW w:w="63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0FCEA" w14:textId="77777777" w:rsidR="00E6380B" w:rsidRDefault="00000000">
            <w:pPr>
              <w:pStyle w:val="TableContents"/>
              <w:jc w:val="both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A meta definida visa g</w:t>
            </w:r>
            <w:r>
              <w:rPr>
                <w:rFonts w:ascii="Calibri" w:hAnsi="Calibri" w:cs="Liberation Serif"/>
                <w:color w:val="FF3333"/>
                <w:sz w:val="22"/>
                <w:szCs w:val="22"/>
                <w:lang w:eastAsia="en-US"/>
              </w:rPr>
              <w:t>arantir a entrega dos produtos e serviços constantes nas Ordens de Serviço dentro do prazo previsto.</w:t>
            </w:r>
          </w:p>
        </w:tc>
      </w:tr>
      <w:tr w:rsidR="00E6380B" w14:paraId="5ADEDB97" w14:textId="77777777">
        <w:tblPrEx>
          <w:tblCellMar>
            <w:top w:w="0" w:type="dxa"/>
            <w:bottom w:w="0" w:type="dxa"/>
          </w:tblCellMar>
        </w:tblPrEx>
        <w:tc>
          <w:tcPr>
            <w:tcW w:w="1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00805" w14:textId="77777777" w:rsidR="00E6380B" w:rsidRDefault="00000000">
            <w:pPr>
              <w:pStyle w:val="Standard"/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  <w:t>Instrumento de medição</w:t>
            </w:r>
          </w:p>
        </w:tc>
        <w:tc>
          <w:tcPr>
            <w:tcW w:w="76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05CA3" w14:textId="77777777" w:rsidR="00E6380B" w:rsidRDefault="00000000">
            <w:pPr>
              <w:pStyle w:val="TableContents"/>
              <w:jc w:val="both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Através das ferramentas disponíveis para a gestão de demandas, por controle próprio da Contratante e lista de Termos de Recebimento Provisório e Definitivo emitidos.</w:t>
            </w:r>
          </w:p>
        </w:tc>
      </w:tr>
      <w:tr w:rsidR="00E6380B" w14:paraId="24D641C2" w14:textId="77777777">
        <w:tblPrEx>
          <w:tblCellMar>
            <w:top w:w="0" w:type="dxa"/>
            <w:bottom w:w="0" w:type="dxa"/>
          </w:tblCellMar>
        </w:tblPrEx>
        <w:tc>
          <w:tcPr>
            <w:tcW w:w="1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B0BCB" w14:textId="77777777" w:rsidR="00E6380B" w:rsidRDefault="00000000">
            <w:pPr>
              <w:pStyle w:val="Standard"/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  <w:t>Forma de acompanhamento</w:t>
            </w:r>
          </w:p>
        </w:tc>
        <w:tc>
          <w:tcPr>
            <w:tcW w:w="76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03FB8" w14:textId="77777777" w:rsidR="00E6380B" w:rsidRDefault="00000000">
            <w:pPr>
              <w:pStyle w:val="TableContents"/>
              <w:jc w:val="both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A avaliação será feita conforme linha de base do cronograma registrada na OS.</w:t>
            </w:r>
          </w:p>
          <w:p w14:paraId="4D392892" w14:textId="77777777" w:rsidR="00E6380B" w:rsidRDefault="00000000">
            <w:pPr>
              <w:pStyle w:val="TableContents"/>
              <w:jc w:val="both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Será subtraída a data de entrega dos produtos da OS (desde que o fiscal técnico reconheça aquela data, com registro em Termo de Recebimento Provisório) pela data de início da execução da OS.</w:t>
            </w:r>
          </w:p>
        </w:tc>
      </w:tr>
      <w:tr w:rsidR="00E6380B" w14:paraId="54ABE839" w14:textId="77777777">
        <w:tblPrEx>
          <w:tblCellMar>
            <w:top w:w="0" w:type="dxa"/>
            <w:bottom w:w="0" w:type="dxa"/>
          </w:tblCellMar>
        </w:tblPrEx>
        <w:tc>
          <w:tcPr>
            <w:tcW w:w="1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570D0" w14:textId="77777777" w:rsidR="00E6380B" w:rsidRDefault="00000000">
            <w:pPr>
              <w:pStyle w:val="Standard"/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  <w:t>Periodicidade</w:t>
            </w:r>
          </w:p>
        </w:tc>
        <w:tc>
          <w:tcPr>
            <w:tcW w:w="76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5C463" w14:textId="77777777" w:rsidR="00E6380B" w:rsidRDefault="00000000">
            <w:pPr>
              <w:pStyle w:val="TableContents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Mensalmente, para cada Ordem de Serviço encerrada e com Termo de Recebimento Definitivo.</w:t>
            </w:r>
          </w:p>
        </w:tc>
      </w:tr>
      <w:tr w:rsidR="00E6380B" w14:paraId="07D60CA9" w14:textId="77777777">
        <w:tblPrEx>
          <w:tblCellMar>
            <w:top w:w="0" w:type="dxa"/>
            <w:bottom w:w="0" w:type="dxa"/>
          </w:tblCellMar>
        </w:tblPrEx>
        <w:tc>
          <w:tcPr>
            <w:tcW w:w="1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8BFE0" w14:textId="77777777" w:rsidR="00E6380B" w:rsidRDefault="00000000">
            <w:pPr>
              <w:pStyle w:val="Standard"/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  <w:t>Mecanismo de Cálculo (métrica)</w:t>
            </w:r>
          </w:p>
        </w:tc>
        <w:tc>
          <w:tcPr>
            <w:tcW w:w="76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5E72B" w14:textId="77777777" w:rsidR="00E6380B" w:rsidRPr="003B6D11" w:rsidRDefault="00E6380B">
            <w:pPr>
              <w:pStyle w:val="TableContents"/>
              <w:jc w:val="center"/>
              <w:rPr>
                <w:rFonts w:ascii="Calibri" w:hAnsi="Calibri"/>
                <w:b/>
                <w:bCs/>
                <w:color w:val="FF3333"/>
                <w:sz w:val="22"/>
                <w:szCs w:val="22"/>
                <w:lang w:val="en-US"/>
              </w:rPr>
            </w:pPr>
          </w:p>
          <w:p w14:paraId="74E21A95" w14:textId="77777777" w:rsidR="00E6380B" w:rsidRPr="003B6D11" w:rsidRDefault="00000000">
            <w:pPr>
              <w:pStyle w:val="TableContents"/>
              <w:jc w:val="center"/>
              <w:rPr>
                <w:rFonts w:ascii="Calibri" w:hAnsi="Calibri"/>
                <w:b/>
                <w:bCs/>
                <w:color w:val="FF3333"/>
                <w:sz w:val="22"/>
                <w:szCs w:val="22"/>
                <w:lang w:val="en-US"/>
              </w:rPr>
            </w:pPr>
            <w:r w:rsidRPr="003B6D11">
              <w:rPr>
                <w:rFonts w:ascii="Calibri" w:hAnsi="Calibri"/>
                <w:b/>
                <w:bCs/>
                <w:color w:val="FF3333"/>
                <w:sz w:val="22"/>
                <w:szCs w:val="22"/>
                <w:lang w:val="en-US"/>
              </w:rPr>
              <w:t xml:space="preserve"> IAE = </w:t>
            </w:r>
            <w:r w:rsidRPr="003B6D11">
              <w:rPr>
                <w:rFonts w:ascii="Calibri" w:hAnsi="Calibri"/>
                <w:b/>
                <w:bCs/>
                <w:color w:val="FF3333"/>
                <w:sz w:val="22"/>
                <w:szCs w:val="22"/>
                <w:u w:val="single"/>
                <w:lang w:val="en-US"/>
              </w:rPr>
              <w:t>TEX – TEST</w:t>
            </w:r>
          </w:p>
          <w:p w14:paraId="2122CEA7" w14:textId="77777777" w:rsidR="00E6380B" w:rsidRPr="003B6D11" w:rsidRDefault="00000000">
            <w:pPr>
              <w:pStyle w:val="TableContents"/>
              <w:jc w:val="center"/>
              <w:rPr>
                <w:rFonts w:ascii="Calibri" w:hAnsi="Calibri"/>
                <w:b/>
                <w:bCs/>
                <w:color w:val="FF3333"/>
                <w:sz w:val="22"/>
                <w:szCs w:val="22"/>
                <w:lang w:val="en-US"/>
              </w:rPr>
            </w:pPr>
            <w:r w:rsidRPr="003B6D11">
              <w:rPr>
                <w:rFonts w:ascii="Calibri" w:hAnsi="Calibri"/>
                <w:b/>
                <w:bCs/>
                <w:color w:val="FF3333"/>
                <w:sz w:val="22"/>
                <w:szCs w:val="22"/>
                <w:lang w:val="en-US"/>
              </w:rPr>
              <w:t xml:space="preserve">         TEST</w:t>
            </w:r>
          </w:p>
          <w:p w14:paraId="4F5E8E58" w14:textId="77777777" w:rsidR="00E6380B" w:rsidRPr="003B6D11" w:rsidRDefault="00E6380B">
            <w:pPr>
              <w:pStyle w:val="TableContents"/>
              <w:jc w:val="center"/>
              <w:rPr>
                <w:rFonts w:ascii="Calibri" w:hAnsi="Calibri"/>
                <w:color w:val="FF3333"/>
                <w:sz w:val="22"/>
                <w:szCs w:val="22"/>
                <w:lang w:val="en-US"/>
              </w:rPr>
            </w:pPr>
          </w:p>
          <w:p w14:paraId="7987B037" w14:textId="77777777" w:rsidR="00E6380B" w:rsidRPr="003B6D11" w:rsidRDefault="00000000">
            <w:pPr>
              <w:pStyle w:val="TableContents"/>
              <w:jc w:val="both"/>
              <w:rPr>
                <w:rFonts w:ascii="Calibri" w:hAnsi="Calibri"/>
                <w:color w:val="FF3333"/>
                <w:sz w:val="22"/>
                <w:szCs w:val="22"/>
                <w:lang w:val="en-US"/>
              </w:rPr>
            </w:pPr>
            <w:r w:rsidRPr="003B6D11">
              <w:rPr>
                <w:rFonts w:ascii="Calibri" w:hAnsi="Calibri"/>
                <w:color w:val="FF3333"/>
                <w:sz w:val="22"/>
                <w:szCs w:val="22"/>
                <w:lang w:val="en-US"/>
              </w:rPr>
              <w:t>Onde:</w:t>
            </w:r>
          </w:p>
          <w:p w14:paraId="65801D8C" w14:textId="77777777" w:rsidR="00E6380B" w:rsidRDefault="00000000">
            <w:pPr>
              <w:pStyle w:val="TableContents"/>
              <w:jc w:val="both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  <w:t>IAE</w:t>
            </w:r>
            <w:r>
              <w:rPr>
                <w:rFonts w:ascii="Calibri" w:hAnsi="Calibri"/>
                <w:color w:val="FF3333"/>
                <w:sz w:val="22"/>
                <w:szCs w:val="22"/>
              </w:rPr>
              <w:t xml:space="preserve"> – Indicador de Atraso de Entrega da OS;</w:t>
            </w:r>
          </w:p>
          <w:p w14:paraId="7EFA6F87" w14:textId="77777777" w:rsidR="00E6380B" w:rsidRDefault="00000000">
            <w:pPr>
              <w:pStyle w:val="TableContents"/>
              <w:jc w:val="both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  <w:t>TEX</w:t>
            </w:r>
            <w:r>
              <w:rPr>
                <w:rFonts w:ascii="Calibri" w:hAnsi="Calibri"/>
                <w:color w:val="FF3333"/>
                <w:sz w:val="22"/>
                <w:szCs w:val="22"/>
              </w:rPr>
              <w:t xml:space="preserve"> – Tempo de Execução – corresponde ao período de execução da OS, da sua data de início até a data de entrega dos produtos da OS.</w:t>
            </w:r>
          </w:p>
          <w:p w14:paraId="68958EEB" w14:textId="77777777" w:rsidR="00E6380B" w:rsidRDefault="00000000">
            <w:pPr>
              <w:pStyle w:val="TableContents"/>
              <w:jc w:val="both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A data de início será aquela contante na OS; caso não esteja explícita, será o primeiro dia útil após a emissão da OS.</w:t>
            </w:r>
          </w:p>
          <w:p w14:paraId="4C98B765" w14:textId="77777777" w:rsidR="00E6380B" w:rsidRDefault="00000000">
            <w:pPr>
              <w:pStyle w:val="TableContents"/>
              <w:jc w:val="both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lastRenderedPageBreak/>
              <w:t>A data de entrega da OS deverá ser aquela reconhecida pelo fiscal técnico, conforme critérios constantes no Termo de Referência. Para os casos em que o fiscal técnico rejeita a entrega, o prazo de execução da OS continua a correr, findando-se apenas quanto a Contratada entrega os produtos da OS e haja aceitação por parte do fiscal técnico.</w:t>
            </w:r>
          </w:p>
          <w:p w14:paraId="19C0785B" w14:textId="77777777" w:rsidR="00E6380B" w:rsidRDefault="00000000">
            <w:pPr>
              <w:pStyle w:val="TableContents"/>
              <w:jc w:val="both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  <w:t>TEST</w:t>
            </w:r>
            <w:r>
              <w:rPr>
                <w:rFonts w:ascii="Calibri" w:hAnsi="Calibri"/>
                <w:color w:val="FF3333"/>
                <w:sz w:val="22"/>
                <w:szCs w:val="22"/>
              </w:rPr>
              <w:t xml:space="preserve"> – Tempo Estimado para a execução da OS – constante na OS, conforme estipulado no Termo de Referência.</w:t>
            </w:r>
          </w:p>
        </w:tc>
      </w:tr>
      <w:tr w:rsidR="00E6380B" w14:paraId="5449763A" w14:textId="77777777">
        <w:tblPrEx>
          <w:tblCellMar>
            <w:top w:w="0" w:type="dxa"/>
            <w:bottom w:w="0" w:type="dxa"/>
          </w:tblCellMar>
        </w:tblPrEx>
        <w:tc>
          <w:tcPr>
            <w:tcW w:w="1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05B74" w14:textId="77777777" w:rsidR="00E6380B" w:rsidRDefault="00000000">
            <w:pPr>
              <w:pStyle w:val="Standard"/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  <w:lastRenderedPageBreak/>
              <w:t>Observações</w:t>
            </w:r>
          </w:p>
        </w:tc>
        <w:tc>
          <w:tcPr>
            <w:tcW w:w="76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1437D" w14:textId="77777777" w:rsidR="00E6380B" w:rsidRDefault="00000000">
            <w:pPr>
              <w:pStyle w:val="TableContents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Obs1: Serão utilizados dias úteis na medição.</w:t>
            </w:r>
          </w:p>
          <w:p w14:paraId="5476DDC9" w14:textId="77777777" w:rsidR="00E6380B" w:rsidRDefault="00000000">
            <w:pPr>
              <w:pStyle w:val="TableContents"/>
              <w:jc w:val="both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Obs2: Os dias com expediente parcial no órgão/entidade serão considerados como dias úteis no cômputo do indicador.</w:t>
            </w:r>
          </w:p>
          <w:p w14:paraId="6F275DE1" w14:textId="77777777" w:rsidR="00E6380B" w:rsidRDefault="00000000">
            <w:pPr>
              <w:pStyle w:val="TableContents"/>
              <w:jc w:val="both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Obs3: Não se aplicará este indicador para as OS de Manutenções Corretivas do tipo Garantia e aquelas com execução interrompida ou cancelada por solicitação da Contratante.</w:t>
            </w:r>
          </w:p>
        </w:tc>
      </w:tr>
      <w:tr w:rsidR="00E6380B" w14:paraId="235B3B50" w14:textId="77777777">
        <w:tblPrEx>
          <w:tblCellMar>
            <w:top w:w="0" w:type="dxa"/>
            <w:bottom w:w="0" w:type="dxa"/>
          </w:tblCellMar>
        </w:tblPrEx>
        <w:tc>
          <w:tcPr>
            <w:tcW w:w="1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961B8" w14:textId="77777777" w:rsidR="00E6380B" w:rsidRDefault="00000000">
            <w:pPr>
              <w:pStyle w:val="Standard"/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  <w:t>Início de Vigência</w:t>
            </w:r>
          </w:p>
        </w:tc>
        <w:tc>
          <w:tcPr>
            <w:tcW w:w="76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690BC" w14:textId="77777777" w:rsidR="00E6380B" w:rsidRDefault="00000000">
            <w:pPr>
              <w:pStyle w:val="TableContents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A partir da emissão da OS.</w:t>
            </w:r>
          </w:p>
        </w:tc>
      </w:tr>
      <w:tr w:rsidR="00E6380B" w14:paraId="1B51F9BA" w14:textId="77777777">
        <w:tblPrEx>
          <w:tblCellMar>
            <w:top w:w="0" w:type="dxa"/>
            <w:bottom w:w="0" w:type="dxa"/>
          </w:tblCellMar>
        </w:tblPrEx>
        <w:tc>
          <w:tcPr>
            <w:tcW w:w="19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F3CAF" w14:textId="77777777" w:rsidR="00E6380B" w:rsidRDefault="00000000">
            <w:pPr>
              <w:pStyle w:val="Standard"/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  <w:t>Faixas de ajuste no pagamento e Sanções</w:t>
            </w:r>
          </w:p>
        </w:tc>
        <w:tc>
          <w:tcPr>
            <w:tcW w:w="762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7F07F" w14:textId="77777777" w:rsidR="00E6380B" w:rsidRDefault="00000000">
            <w:pPr>
              <w:pStyle w:val="TableContents"/>
              <w:jc w:val="both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 xml:space="preserve">Para valores do indicador </w:t>
            </w:r>
            <w:r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  <w:t>IAE</w:t>
            </w:r>
            <w:r>
              <w:rPr>
                <w:rFonts w:ascii="Calibri" w:hAnsi="Calibri"/>
                <w:color w:val="FF3333"/>
                <w:sz w:val="22"/>
                <w:szCs w:val="22"/>
              </w:rPr>
              <w:t>:</w:t>
            </w:r>
          </w:p>
          <w:p w14:paraId="686219C4" w14:textId="77777777" w:rsidR="00E6380B" w:rsidRDefault="00000000">
            <w:pPr>
              <w:pStyle w:val="TableContents"/>
              <w:jc w:val="both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De 0 a 0,10 – Pagamento integral da OS;</w:t>
            </w:r>
          </w:p>
          <w:p w14:paraId="1683680C" w14:textId="77777777" w:rsidR="00E6380B" w:rsidRDefault="00000000">
            <w:pPr>
              <w:pStyle w:val="TableContents"/>
              <w:jc w:val="both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De 0,11 a 0,20 – Glosa de XXX% sobre o valor da OS;</w:t>
            </w:r>
          </w:p>
          <w:p w14:paraId="4A3B40CB" w14:textId="77777777" w:rsidR="00E6380B" w:rsidRDefault="00000000">
            <w:pPr>
              <w:pStyle w:val="TableContents"/>
              <w:jc w:val="both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De 0,21 a 0,30 – Glosa de XXX% sobre o valor da OS;</w:t>
            </w:r>
          </w:p>
          <w:p w14:paraId="5E317A92" w14:textId="77777777" w:rsidR="00E6380B" w:rsidRDefault="00000000">
            <w:pPr>
              <w:pStyle w:val="TableContents"/>
              <w:jc w:val="both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De 0,31 a 0,50 – Glosa de XXX% sobre o valor da OS;</w:t>
            </w:r>
          </w:p>
          <w:p w14:paraId="2B38102D" w14:textId="77777777" w:rsidR="00E6380B" w:rsidRDefault="00000000">
            <w:pPr>
              <w:pStyle w:val="TableContents"/>
              <w:jc w:val="both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De 0,51 a 1,00 – Glosa de XXX% sobre o valor da OS;</w:t>
            </w:r>
          </w:p>
          <w:p w14:paraId="20D15FB9" w14:textId="77777777" w:rsidR="00E6380B" w:rsidRDefault="00000000">
            <w:pPr>
              <w:pStyle w:val="TableContents"/>
              <w:jc w:val="both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Acima de 1 – Será aplicada Glosa de XXX% sobre o valor da OS e multa de XXX% sobre o valor do Contrato.</w:t>
            </w:r>
          </w:p>
        </w:tc>
      </w:tr>
    </w:tbl>
    <w:p w14:paraId="32E60CEB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b/>
          <w:bCs/>
          <w:sz w:val="22"/>
          <w:szCs w:val="22"/>
        </w:rPr>
      </w:pPr>
    </w:p>
    <w:p w14:paraId="3E8A5DA0" w14:textId="77777777" w:rsidR="00E6380B" w:rsidRDefault="00000000">
      <w:pPr>
        <w:pStyle w:val="Ttulo2"/>
      </w:pPr>
      <w:bookmarkStart w:id="40" w:name="__RefHeading___Toc2742_3638099950"/>
      <w:r>
        <w:t>7.4. Sanções Administrativas e Procedimentos para retenção ou glosa no pagamento</w:t>
      </w:r>
      <w:bookmarkEnd w:id="40"/>
    </w:p>
    <w:p w14:paraId="5D369D30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&lt;Fixação dos valores e procedimentos para retenção ou glosa no pagamento, sem prejuízo das sanções cabíveis&gt;.</w:t>
      </w:r>
    </w:p>
    <w:p w14:paraId="13392104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&lt;Modelos texto de sanções e glosas do órgão/entidades poderão ser utilizados, devendo-se observar a definição clara e detalhada das sanções administrativas, considerando:</w:t>
      </w:r>
    </w:p>
    <w:p w14:paraId="11B4637C" w14:textId="77777777" w:rsidR="00E6380B" w:rsidRDefault="00000000">
      <w:pPr>
        <w:pStyle w:val="Standard"/>
        <w:tabs>
          <w:tab w:val="left" w:pos="1563"/>
          <w:tab w:val="left" w:pos="1848"/>
          <w:tab w:val="left" w:pos="2148"/>
          <w:tab w:val="left" w:pos="2403"/>
          <w:tab w:val="left" w:pos="2658"/>
          <w:tab w:val="left" w:pos="2973"/>
          <w:tab w:val="left" w:pos="3228"/>
          <w:tab w:val="left" w:leader="underscore" w:pos="8344"/>
        </w:tabs>
        <w:spacing w:before="57" w:after="57"/>
        <w:ind w:left="1008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a) vinculação aos termos contratuais;</w:t>
      </w:r>
    </w:p>
    <w:p w14:paraId="50593508" w14:textId="77777777" w:rsidR="00E6380B" w:rsidRDefault="00000000">
      <w:pPr>
        <w:pStyle w:val="Standard"/>
        <w:tabs>
          <w:tab w:val="left" w:pos="1563"/>
          <w:tab w:val="left" w:pos="1848"/>
          <w:tab w:val="left" w:pos="2148"/>
          <w:tab w:val="left" w:pos="2403"/>
          <w:tab w:val="left" w:pos="2658"/>
          <w:tab w:val="left" w:pos="2973"/>
          <w:tab w:val="left" w:pos="3228"/>
          <w:tab w:val="left" w:leader="underscore" w:pos="8344"/>
        </w:tabs>
        <w:spacing w:before="57" w:after="57"/>
        <w:ind w:left="1008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b) proporcionalidade das sanções previstas ao grau do prejuízo causado pelo descumprimento das respectivas obrigações;</w:t>
      </w:r>
    </w:p>
    <w:p w14:paraId="09545B76" w14:textId="77777777" w:rsidR="00E6380B" w:rsidRDefault="00000000">
      <w:pPr>
        <w:pStyle w:val="Standard"/>
        <w:tabs>
          <w:tab w:val="left" w:pos="1563"/>
          <w:tab w:val="left" w:pos="1848"/>
          <w:tab w:val="left" w:pos="2148"/>
          <w:tab w:val="left" w:pos="2403"/>
          <w:tab w:val="left" w:pos="2658"/>
          <w:tab w:val="left" w:pos="2973"/>
          <w:tab w:val="left" w:pos="3228"/>
          <w:tab w:val="left" w:leader="underscore" w:pos="8344"/>
        </w:tabs>
        <w:spacing w:before="57" w:after="57"/>
        <w:ind w:left="1008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c) as situações em que advertências serão aplicadas;</w:t>
      </w:r>
    </w:p>
    <w:p w14:paraId="04457265" w14:textId="77777777" w:rsidR="00E6380B" w:rsidRDefault="00000000">
      <w:pPr>
        <w:pStyle w:val="Standard"/>
        <w:tabs>
          <w:tab w:val="left" w:pos="1563"/>
          <w:tab w:val="left" w:pos="1848"/>
          <w:tab w:val="left" w:pos="2148"/>
          <w:tab w:val="left" w:pos="2403"/>
          <w:tab w:val="left" w:pos="2658"/>
          <w:tab w:val="left" w:pos="2973"/>
          <w:tab w:val="left" w:pos="3228"/>
          <w:tab w:val="left" w:leader="underscore" w:pos="8344"/>
        </w:tabs>
        <w:spacing w:before="57" w:after="57"/>
        <w:ind w:left="1008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d) as situações em que as multas serão aplicadas, com seus percentuais correspondentes, que obedecerão a uma escala gradual para as sanções recorrentes;</w:t>
      </w:r>
    </w:p>
    <w:p w14:paraId="77424CD4" w14:textId="77777777" w:rsidR="00E6380B" w:rsidRDefault="00000000">
      <w:pPr>
        <w:pStyle w:val="Standard"/>
        <w:tabs>
          <w:tab w:val="left" w:pos="1563"/>
          <w:tab w:val="left" w:pos="1848"/>
          <w:tab w:val="left" w:pos="2148"/>
          <w:tab w:val="left" w:pos="2403"/>
          <w:tab w:val="left" w:pos="2658"/>
          <w:tab w:val="left" w:pos="2973"/>
          <w:tab w:val="left" w:pos="3228"/>
          <w:tab w:val="left" w:leader="underscore" w:pos="8344"/>
        </w:tabs>
        <w:spacing w:before="57" w:after="57"/>
        <w:ind w:left="1008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e) as situações em que o contrato será rescindido por parte da Administração devido ao não atendimento de termos contratuais, da recorrência de aplicação de multas ou outros motivos;</w:t>
      </w:r>
    </w:p>
    <w:p w14:paraId="458A4D70" w14:textId="77777777" w:rsidR="00E6380B" w:rsidRDefault="00000000">
      <w:pPr>
        <w:pStyle w:val="Standard"/>
        <w:tabs>
          <w:tab w:val="left" w:pos="1563"/>
          <w:tab w:val="left" w:pos="1848"/>
          <w:tab w:val="left" w:pos="2148"/>
          <w:tab w:val="left" w:pos="2403"/>
          <w:tab w:val="left" w:pos="2658"/>
          <w:tab w:val="left" w:pos="2973"/>
          <w:tab w:val="left" w:pos="3228"/>
          <w:tab w:val="left" w:leader="underscore" w:pos="8344"/>
        </w:tabs>
        <w:spacing w:before="57" w:after="57"/>
        <w:ind w:left="1008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f) as situações em que a contratada terá suspensa a participação em licitações e impedimento para contratar com a Administração; e</w:t>
      </w:r>
    </w:p>
    <w:p w14:paraId="65C9953B" w14:textId="77777777" w:rsidR="00E6380B" w:rsidRDefault="00000000">
      <w:pPr>
        <w:pStyle w:val="Standard"/>
        <w:tabs>
          <w:tab w:val="left" w:pos="1563"/>
          <w:tab w:val="left" w:pos="1848"/>
          <w:tab w:val="left" w:pos="2148"/>
          <w:tab w:val="left" w:pos="2403"/>
          <w:tab w:val="left" w:pos="2658"/>
          <w:tab w:val="left" w:pos="2973"/>
          <w:tab w:val="left" w:pos="3228"/>
          <w:tab w:val="left" w:leader="underscore" w:pos="8344"/>
        </w:tabs>
        <w:spacing w:before="57" w:after="57"/>
        <w:ind w:left="1008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g) as situações em que a contratada será declarada inidônea para licitar ou contratar com a Administração, conforme previsto em Lei.</w:t>
      </w:r>
    </w:p>
    <w:p w14:paraId="016EE695" w14:textId="77777777" w:rsidR="00E6380B" w:rsidRDefault="00000000">
      <w:pPr>
        <w:pStyle w:val="Standard"/>
        <w:tabs>
          <w:tab w:val="left" w:pos="1563"/>
          <w:tab w:val="left" w:pos="1848"/>
          <w:tab w:val="left" w:pos="2148"/>
          <w:tab w:val="left" w:pos="2403"/>
          <w:tab w:val="left" w:pos="2658"/>
          <w:tab w:val="left" w:pos="2973"/>
          <w:tab w:val="left" w:pos="3228"/>
          <w:tab w:val="left" w:leader="underscore" w:pos="8344"/>
        </w:tabs>
        <w:spacing w:before="57" w:after="57"/>
        <w:ind w:left="1008"/>
        <w:jc w:val="both"/>
        <w:rPr>
          <w:rFonts w:ascii="Calibri" w:hAnsi="Calibri"/>
          <w:color w:val="FF3333"/>
        </w:rPr>
      </w:pPr>
      <w:r>
        <w:rPr>
          <w:rFonts w:ascii="Calibri, sans-serif" w:hAnsi="Calibri, sans-serif"/>
          <w:color w:val="FF3333"/>
        </w:rPr>
        <w:t>h) observância à Legislação que trata de proteção de dados pessoais (Lei nº 13.709, de 14 de agosto de 2018) e proteção do consumidor (Lei nº 8.078, de 11 de setembro de 1990)</w:t>
      </w:r>
      <w:r>
        <w:rPr>
          <w:rFonts w:ascii="Calibri, sans-serif" w:hAnsi="Calibri, sans-serif"/>
          <w:color w:val="000000"/>
        </w:rPr>
        <w:t>.</w:t>
      </w:r>
    </w:p>
    <w:p w14:paraId="1690960F" w14:textId="77777777" w:rsidR="00E6380B" w:rsidRDefault="00E6380B">
      <w:pPr>
        <w:pStyle w:val="Standard"/>
        <w:tabs>
          <w:tab w:val="left" w:pos="1563"/>
          <w:tab w:val="left" w:pos="1848"/>
          <w:tab w:val="left" w:pos="2148"/>
          <w:tab w:val="left" w:pos="2403"/>
          <w:tab w:val="left" w:pos="2658"/>
          <w:tab w:val="left" w:pos="2973"/>
          <w:tab w:val="left" w:pos="3228"/>
          <w:tab w:val="left" w:leader="underscore" w:pos="8344"/>
        </w:tabs>
        <w:spacing w:before="57" w:after="57"/>
        <w:ind w:left="1008"/>
        <w:jc w:val="both"/>
        <w:rPr>
          <w:rFonts w:ascii="Calibri" w:hAnsi="Calibri"/>
          <w:color w:val="FF3333"/>
        </w:rPr>
      </w:pPr>
    </w:p>
    <w:p w14:paraId="43D96C35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&lt;Exemplo de definição detalhada de sanções e glosas:&gt;</w:t>
      </w:r>
    </w:p>
    <w:p w14:paraId="0718F96C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GothamHTF-Book" w:hAnsi="GothamHTF-Book" w:hint="eastAsia"/>
          <w:sz w:val="20"/>
        </w:rPr>
      </w:pPr>
    </w:p>
    <w:tbl>
      <w:tblPr>
        <w:tblW w:w="9644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3933"/>
        <w:gridCol w:w="5285"/>
      </w:tblGrid>
      <w:tr w:rsidR="00E6380B" w14:paraId="349A608D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4255D07" w14:textId="77777777" w:rsidR="00E6380B" w:rsidRDefault="00000000">
            <w:pPr>
              <w:pStyle w:val="Standard"/>
              <w:jc w:val="center"/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  <w:t>Id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86EC99C" w14:textId="77777777" w:rsidR="00E6380B" w:rsidRDefault="00000000">
            <w:pPr>
              <w:pStyle w:val="Standard"/>
              <w:jc w:val="center"/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  <w:t>Ocorrência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D392703" w14:textId="77777777" w:rsidR="00E6380B" w:rsidRDefault="00000000">
            <w:pPr>
              <w:pStyle w:val="Standard"/>
              <w:jc w:val="center"/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3333"/>
                <w:sz w:val="22"/>
                <w:szCs w:val="22"/>
              </w:rPr>
              <w:t>Glosa / Sanção</w:t>
            </w:r>
          </w:p>
        </w:tc>
      </w:tr>
      <w:tr w:rsidR="00E6380B" w14:paraId="35923988" w14:textId="77777777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76DF7C" w14:textId="77777777" w:rsidR="00E6380B" w:rsidRDefault="00000000">
            <w:pPr>
              <w:pStyle w:val="Standard"/>
              <w:jc w:val="center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1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85EDA" w14:textId="77777777" w:rsidR="00E6380B" w:rsidRDefault="00000000">
            <w:pPr>
              <w:pStyle w:val="Standard"/>
              <w:autoSpaceDE w:val="0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Não comparecer injustificadamente à Reunião Inicial.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BC3FD" w14:textId="77777777" w:rsidR="00E6380B" w:rsidRDefault="00000000">
            <w:pPr>
              <w:pStyle w:val="Standard"/>
              <w:autoSpaceDE w:val="0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Advertência.</w:t>
            </w:r>
          </w:p>
          <w:p w14:paraId="696A7EE0" w14:textId="77777777" w:rsidR="00E6380B" w:rsidRDefault="00000000">
            <w:pPr>
              <w:pStyle w:val="Standard"/>
              <w:autoSpaceDE w:val="0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Em caso de reincidência, XXX% sobre o valor total do Contrato.</w:t>
            </w:r>
          </w:p>
        </w:tc>
      </w:tr>
      <w:tr w:rsidR="00E6380B" w14:paraId="7898FFA1" w14:textId="77777777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5EE4C" w14:textId="77777777" w:rsidR="00E6380B" w:rsidRDefault="00000000">
            <w:pPr>
              <w:pStyle w:val="Standard"/>
              <w:jc w:val="center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2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3B5EB" w14:textId="77777777" w:rsidR="00E6380B" w:rsidRDefault="00000000">
            <w:pPr>
              <w:pStyle w:val="Standard"/>
              <w:autoSpaceDE w:val="0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Quando convocado dentro do prazo de validade da sua proposta, não celebrar o Contrato, deixar de entregar ou apresentar documentação falsa exigida para o certame, ensejar o retardamento da execução de seu objeto, não manter a proposta, falhar ou fraudar na execução do Contrato, comportar-se de modo inidôneo ou cometer fraude fiscal.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6F02F" w14:textId="77777777" w:rsidR="00E6380B" w:rsidRDefault="00000000">
            <w:pPr>
              <w:pStyle w:val="Standard"/>
              <w:autoSpaceDE w:val="0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A Contratada ficará impedida de licitar e contratar com a União, Estados, Distrito Federal e Municípios e, será descredenciada no SICAF, ou nos sistemas de cadastramento de fornecedores a que se refere o inciso XIV do art. 4º da Lei nº 10.520/2002, pelo prazo de até 5 (cinco) anos, sem prejuízo das demais cominações legais, e multa de XXX% do valor da contratação.</w:t>
            </w:r>
          </w:p>
        </w:tc>
      </w:tr>
      <w:tr w:rsidR="00E6380B" w14:paraId="31166EBA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3CB69" w14:textId="77777777" w:rsidR="00E6380B" w:rsidRDefault="00000000">
            <w:pPr>
              <w:pStyle w:val="Standard"/>
              <w:jc w:val="center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3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F41CD" w14:textId="77777777" w:rsidR="00E6380B" w:rsidRDefault="00000000">
            <w:pPr>
              <w:pStyle w:val="Standard"/>
              <w:autoSpaceDE w:val="0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Ter praticado atos ilícitos visando frustrar os objetivos da licitação.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C3A53" w14:textId="77777777" w:rsidR="00E6380B" w:rsidRDefault="00000000">
            <w:pPr>
              <w:pStyle w:val="Standard"/>
              <w:autoSpaceDE w:val="0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A Contratada será declarada inidônea para licitar e contratar com a Administração.</w:t>
            </w:r>
          </w:p>
        </w:tc>
      </w:tr>
      <w:tr w:rsidR="00E6380B" w14:paraId="7A6AED50" w14:textId="77777777">
        <w:tblPrEx>
          <w:tblCellMar>
            <w:top w:w="0" w:type="dxa"/>
            <w:bottom w:w="0" w:type="dxa"/>
          </w:tblCellMar>
        </w:tblPrEx>
        <w:trPr>
          <w:trHeight w:val="119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2909D" w14:textId="77777777" w:rsidR="00E6380B" w:rsidRDefault="00000000">
            <w:pPr>
              <w:pStyle w:val="Standard"/>
              <w:jc w:val="center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4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2B5F9" w14:textId="77777777" w:rsidR="00E6380B" w:rsidRDefault="00000000">
            <w:pPr>
              <w:pStyle w:val="Standard"/>
              <w:autoSpaceDE w:val="0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Demonstrar não possuir idoneidade para contratar com a Administração em virtude de atos ilícitos praticados.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BCA41" w14:textId="77777777" w:rsidR="00E6380B" w:rsidRDefault="00000000">
            <w:pPr>
              <w:pStyle w:val="Standard"/>
              <w:autoSpaceDE w:val="0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Suspensão temporária de 6 (seis) meses para licitar e contratar com a Administração, sem prejuízo da Rescisão Contratual.</w:t>
            </w:r>
          </w:p>
        </w:tc>
      </w:tr>
      <w:tr w:rsidR="00E6380B" w14:paraId="32C2387F" w14:textId="77777777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EFDC3" w14:textId="77777777" w:rsidR="00E6380B" w:rsidRDefault="00000000">
            <w:pPr>
              <w:pStyle w:val="Standard"/>
              <w:jc w:val="center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5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A0AAB" w14:textId="77777777" w:rsidR="00E6380B" w:rsidRDefault="00000000">
            <w:pPr>
              <w:pStyle w:val="Standard"/>
              <w:autoSpaceDE w:val="0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Não executar total ou parcialmente os serviços previstos no objeto da contratação.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7FA18" w14:textId="77777777" w:rsidR="00E6380B" w:rsidRDefault="00000000">
            <w:pPr>
              <w:pStyle w:val="Standard"/>
              <w:autoSpaceDE w:val="0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Suspensão temporária de 6 (seis) meses para licitar e contratar com a Administração, sem prejuízo da Rescisão Contratual.</w:t>
            </w:r>
          </w:p>
        </w:tc>
      </w:tr>
      <w:tr w:rsidR="00E6380B" w14:paraId="65705D74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E2871" w14:textId="77777777" w:rsidR="00E6380B" w:rsidRDefault="00000000">
            <w:pPr>
              <w:pStyle w:val="Standard"/>
              <w:jc w:val="center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6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625BC1" w14:textId="77777777" w:rsidR="00E6380B" w:rsidRDefault="00000000">
            <w:pPr>
              <w:pStyle w:val="Standard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eastAsia="Arial" w:hAnsi="Calibri" w:cs="Arial"/>
                <w:color w:val="FF3333"/>
                <w:sz w:val="22"/>
                <w:szCs w:val="22"/>
              </w:rPr>
              <w:t xml:space="preserve">Suspender ou interromper, salvo motivo de força maior ou caso fortuito, </w:t>
            </w:r>
            <w:r>
              <w:rPr>
                <w:rFonts w:ascii="Calibri" w:eastAsia="Times New Roman" w:hAnsi="Calibri" w:cs="Times New Roman"/>
                <w:color w:val="FF3333"/>
                <w:sz w:val="22"/>
                <w:szCs w:val="22"/>
              </w:rPr>
              <w:t>os serviços solicitados, por até de 30 dias, sem comunicação formal ao gestor do Contrato.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6D9C0" w14:textId="77777777" w:rsidR="00E6380B" w:rsidRDefault="00000000">
            <w:pPr>
              <w:pStyle w:val="Standard"/>
              <w:rPr>
                <w:rFonts w:ascii="Calibri" w:eastAsia="Times New Roman" w:hAnsi="Calibri" w:cs="Times New Roman"/>
                <w:color w:val="FF3333"/>
                <w:sz w:val="22"/>
                <w:szCs w:val="22"/>
              </w:rPr>
            </w:pPr>
            <w:r>
              <w:rPr>
                <w:rFonts w:ascii="Calibri" w:eastAsia="Arial" w:hAnsi="Calibri" w:cs="Arial"/>
                <w:color w:val="FF3333"/>
                <w:sz w:val="22"/>
                <w:szCs w:val="22"/>
              </w:rPr>
              <w:t>Multa de XXX% sobre o valor total do C</w:t>
            </w:r>
            <w:r>
              <w:rPr>
                <w:rFonts w:ascii="Calibri" w:eastAsia="Times New Roman" w:hAnsi="Calibri" w:cs="Times New Roman"/>
                <w:color w:val="FF3333"/>
                <w:sz w:val="22"/>
                <w:szCs w:val="22"/>
              </w:rPr>
              <w:t>ontrato.</w:t>
            </w:r>
          </w:p>
          <w:p w14:paraId="50BC5E09" w14:textId="77777777" w:rsidR="00E6380B" w:rsidRDefault="00000000">
            <w:pPr>
              <w:pStyle w:val="Standard"/>
              <w:rPr>
                <w:rFonts w:ascii="Calibri" w:eastAsia="Times New Roman" w:hAnsi="Calibri" w:cs="Times New Roman"/>
                <w:color w:val="FF3333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FF3333"/>
                <w:sz w:val="22"/>
                <w:szCs w:val="22"/>
              </w:rPr>
              <w:t>Em caso de reincidência, configura-se inexecução total do Contrato por parte da empresa, ensejando a rescisão contratual unilateral.</w:t>
            </w:r>
          </w:p>
        </w:tc>
      </w:tr>
      <w:tr w:rsidR="00E6380B" w14:paraId="76D81E1B" w14:textId="77777777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E1158" w14:textId="77777777" w:rsidR="00E6380B" w:rsidRDefault="00000000">
            <w:pPr>
              <w:pStyle w:val="Standard"/>
              <w:jc w:val="center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7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C2D84" w14:textId="77777777" w:rsidR="00E6380B" w:rsidRDefault="00000000">
            <w:pPr>
              <w:pStyle w:val="Standard"/>
              <w:autoSpaceDE w:val="0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eastAsia="Arial" w:hAnsi="Calibri" w:cs="Arial"/>
                <w:color w:val="FF3333"/>
                <w:sz w:val="22"/>
                <w:szCs w:val="22"/>
              </w:rPr>
              <w:t xml:space="preserve">Suspender ou interromper, salvo motivo de força maior ou caso fortuito, </w:t>
            </w:r>
            <w:r>
              <w:rPr>
                <w:rFonts w:ascii="Calibri" w:eastAsia="Times New Roman" w:hAnsi="Calibri" w:cs="Times New Roman"/>
                <w:color w:val="FF3333"/>
                <w:sz w:val="22"/>
                <w:szCs w:val="22"/>
              </w:rPr>
              <w:t>os serviços solicitados, por mais de 30 (trinta) dias, sem comunicação formal ao gestor do contrato.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B04E9" w14:textId="77777777" w:rsidR="00E6380B" w:rsidRDefault="00000000">
            <w:pPr>
              <w:pStyle w:val="Standard"/>
              <w:autoSpaceDE w:val="0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Contratada será declarada inidônea para licitar e contratar com a Administração, sem prejuízo da Rescisão Contratual.</w:t>
            </w:r>
          </w:p>
        </w:tc>
      </w:tr>
      <w:tr w:rsidR="00E6380B" w14:paraId="527901D4" w14:textId="77777777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7EC3D" w14:textId="77777777" w:rsidR="00E6380B" w:rsidRDefault="00000000">
            <w:pPr>
              <w:pStyle w:val="Standard"/>
              <w:jc w:val="center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8</w:t>
            </w:r>
          </w:p>
        </w:tc>
        <w:tc>
          <w:tcPr>
            <w:tcW w:w="39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ED8DF" w14:textId="77777777" w:rsidR="00E6380B" w:rsidRDefault="00000000">
            <w:pPr>
              <w:pStyle w:val="Standard"/>
              <w:autoSpaceDE w:val="0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Não prestar os esclarecimentos imediatamente, referente à execução dos serviços, salvo quando implicarem em indagações de caráter técnico, hipótese em que serão respondidos no prazo máximo de XXX horas úteis.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2AE63" w14:textId="77777777" w:rsidR="00E6380B" w:rsidRDefault="00000000">
            <w:pPr>
              <w:pStyle w:val="Standard"/>
              <w:autoSpaceDE w:val="0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Multa de XXX% sobre o valor total do Contrato por dia útil de atraso em prestar as informações por escrito, ou por outro meio quando autorizado pela Contratante, até o limite de XXX dias úteis.</w:t>
            </w:r>
          </w:p>
        </w:tc>
      </w:tr>
      <w:tr w:rsidR="00E6380B" w14:paraId="39387208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7F125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FAC4B9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9D475" w14:textId="77777777" w:rsidR="00E6380B" w:rsidRDefault="00000000">
            <w:pPr>
              <w:pStyle w:val="Standard"/>
              <w:autoSpaceDE w:val="0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Após o limite de XXX dias úteis, aplicar-se-á multa de XXX do valor total do Contrato.</w:t>
            </w:r>
          </w:p>
        </w:tc>
      </w:tr>
      <w:tr w:rsidR="00E6380B" w14:paraId="4990821B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B7B77" w14:textId="77777777" w:rsidR="00E6380B" w:rsidRDefault="00000000">
            <w:pPr>
              <w:pStyle w:val="Standard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9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C66EA" w14:textId="77777777" w:rsidR="00E6380B" w:rsidRDefault="00000000">
            <w:pPr>
              <w:pStyle w:val="Standard"/>
              <w:autoSpaceDE w:val="0"/>
              <w:rPr>
                <w:rFonts w:ascii="Calibri" w:eastAsia="Times New Roman" w:hAnsi="Calibri" w:cs="Times New Roman"/>
                <w:color w:val="FF3333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FF3333"/>
                <w:sz w:val="22"/>
                <w:szCs w:val="22"/>
                <w:lang w:bidi="ar-SA"/>
              </w:rPr>
              <w:t xml:space="preserve">Provocar intencionalmente a indisponibilidade da prestação dos serviços quanto aos componentes de software (sistemas, portais, funcionalidades, banco de dados, programas, relatórios, </w:t>
            </w:r>
            <w:proofErr w:type="gramStart"/>
            <w:r>
              <w:rPr>
                <w:rFonts w:ascii="Calibri" w:eastAsia="Times New Roman" w:hAnsi="Calibri" w:cs="Times New Roman"/>
                <w:color w:val="FF3333"/>
                <w:sz w:val="22"/>
                <w:szCs w:val="22"/>
                <w:lang w:bidi="ar-SA"/>
              </w:rPr>
              <w:t xml:space="preserve">consultas, </w:t>
            </w:r>
            <w:proofErr w:type="spellStart"/>
            <w:r>
              <w:rPr>
                <w:rFonts w:ascii="Calibri" w:eastAsia="Times New Roman" w:hAnsi="Calibri" w:cs="Times New Roman"/>
                <w:color w:val="FF3333"/>
                <w:sz w:val="22"/>
                <w:szCs w:val="22"/>
                <w:lang w:bidi="ar-SA"/>
              </w:rPr>
              <w:t>etc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FF3333"/>
                <w:sz w:val="22"/>
                <w:szCs w:val="22"/>
                <w:lang w:bidi="ar-SA"/>
              </w:rPr>
              <w:t>).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4DAF4" w14:textId="77777777" w:rsidR="00E6380B" w:rsidRDefault="00000000">
            <w:pPr>
              <w:pStyle w:val="Standard"/>
              <w:autoSpaceDE w:val="0"/>
              <w:jc w:val="both"/>
              <w:rPr>
                <w:rFonts w:ascii="Calibri" w:eastAsia="Times New Roman" w:hAnsi="Calibri" w:cs="Times New Roman"/>
                <w:color w:val="FF3333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FF3333"/>
                <w:sz w:val="22"/>
                <w:szCs w:val="22"/>
                <w:lang w:bidi="ar-SA"/>
              </w:rPr>
              <w:t>A Contratada será declarada inidônea para licitar ou contratar com a Administração Pública, sem prejuízo às penalidades decorrentes da inexecução total ou parcial do contrato, o que poderá acarretar a rescisão do Contrato, sem prejuízo das demais penalidades previstas na Lei nº 8.666, de 1993.</w:t>
            </w:r>
          </w:p>
        </w:tc>
      </w:tr>
      <w:tr w:rsidR="00E6380B" w14:paraId="7E26B37F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C19E1" w14:textId="77777777" w:rsidR="00E6380B" w:rsidRDefault="00000000">
            <w:pPr>
              <w:pStyle w:val="Standard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10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9AA66" w14:textId="77777777" w:rsidR="00E6380B" w:rsidRDefault="00000000">
            <w:pPr>
              <w:pStyle w:val="Standard"/>
              <w:autoSpaceDE w:val="0"/>
              <w:rPr>
                <w:rFonts w:ascii="Calibri" w:eastAsia="Times New Roman" w:hAnsi="Calibri" w:cs="Times New Roman"/>
                <w:color w:val="FF3333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FF3333"/>
                <w:sz w:val="22"/>
                <w:szCs w:val="22"/>
                <w:lang w:bidi="ar-SA"/>
              </w:rPr>
              <w:t xml:space="preserve">Permitir intencionalmente o funcionamento dos sistemas de modo adverso ao especificado na fase de levantamento de requisitos e às cláusulas </w:t>
            </w:r>
            <w:r>
              <w:rPr>
                <w:rFonts w:ascii="Calibri" w:eastAsia="Times New Roman" w:hAnsi="Calibri" w:cs="Times New Roman"/>
                <w:color w:val="FF3333"/>
                <w:sz w:val="22"/>
                <w:szCs w:val="22"/>
                <w:lang w:bidi="ar-SA"/>
              </w:rPr>
              <w:lastRenderedPageBreak/>
              <w:t>contratuais, provocando prejuízo aos usuários dos serviços.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AE6D7" w14:textId="77777777" w:rsidR="00E6380B" w:rsidRDefault="00000000">
            <w:pPr>
              <w:pStyle w:val="Standard"/>
              <w:autoSpaceDE w:val="0"/>
              <w:jc w:val="both"/>
              <w:rPr>
                <w:rFonts w:ascii="Calibri" w:eastAsia="Times New Roman" w:hAnsi="Calibri" w:cs="Times New Roman"/>
                <w:color w:val="FF3333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FF3333"/>
                <w:sz w:val="22"/>
                <w:szCs w:val="22"/>
                <w:lang w:bidi="ar-SA"/>
              </w:rPr>
              <w:lastRenderedPageBreak/>
              <w:t xml:space="preserve">A Contratada será declarada inidônea para licitar ou contratar com a Administração Pública, sem prejuízo às penalidades decorrentes da inexecução total ou parcial do contrato, o que poderá acarretar a rescisão do Contrato, </w:t>
            </w:r>
            <w:r>
              <w:rPr>
                <w:rFonts w:ascii="Calibri" w:eastAsia="Times New Roman" w:hAnsi="Calibri" w:cs="Times New Roman"/>
                <w:color w:val="FF3333"/>
                <w:sz w:val="22"/>
                <w:szCs w:val="22"/>
                <w:lang w:bidi="ar-SA"/>
              </w:rPr>
              <w:lastRenderedPageBreak/>
              <w:t>sem prejuízo das demais penalidades previstas na Lei nº 8.666, de 1993.</w:t>
            </w:r>
          </w:p>
        </w:tc>
      </w:tr>
      <w:tr w:rsidR="00E6380B" w14:paraId="7FB93E77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116D5" w14:textId="77777777" w:rsidR="00E6380B" w:rsidRDefault="00000000">
            <w:pPr>
              <w:pStyle w:val="Standard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lastRenderedPageBreak/>
              <w:t>11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5C16B" w14:textId="77777777" w:rsidR="00E6380B" w:rsidRDefault="00000000">
            <w:pPr>
              <w:pStyle w:val="Standard"/>
              <w:autoSpaceDE w:val="0"/>
              <w:rPr>
                <w:rFonts w:ascii="Calibri" w:eastAsia="Times New Roman" w:hAnsi="Calibri" w:cs="Times New Roman"/>
                <w:color w:val="FF3333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FF3333"/>
                <w:sz w:val="22"/>
                <w:szCs w:val="22"/>
                <w:lang w:bidi="ar-SA"/>
              </w:rPr>
              <w:t>Comprometer intencionalmente a integridade, disponibilidade ou confiabilidade e autenticidade das bases de dados dos sistemas.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A1020" w14:textId="77777777" w:rsidR="00E6380B" w:rsidRDefault="00000000">
            <w:pPr>
              <w:pStyle w:val="Standard"/>
              <w:autoSpaceDE w:val="0"/>
              <w:jc w:val="both"/>
              <w:rPr>
                <w:rFonts w:ascii="Calibri" w:eastAsia="Times New Roman" w:hAnsi="Calibri" w:cs="Times New Roman"/>
                <w:color w:val="FF3333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FF3333"/>
                <w:sz w:val="22"/>
                <w:szCs w:val="22"/>
                <w:lang w:bidi="ar-SA"/>
              </w:rPr>
              <w:t>A Contratada será declarada inidônea para licitar ou contratar com a Administração Pública, sem prejuízo às penalidades decorrentes da inexecução total ou parcial do contrato, o que poderá acarretar a rescisão do Contrato, sem prejuízo das demais penalidades previstas na Lei nº 8.666, de 1993.</w:t>
            </w:r>
          </w:p>
        </w:tc>
      </w:tr>
      <w:tr w:rsidR="00E6380B" w14:paraId="42EE06CC" w14:textId="77777777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E46D6" w14:textId="77777777" w:rsidR="00E6380B" w:rsidRDefault="00000000">
            <w:pPr>
              <w:pStyle w:val="Standard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12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01DA3" w14:textId="77777777" w:rsidR="00E6380B" w:rsidRDefault="00000000">
            <w:pPr>
              <w:pStyle w:val="Standard"/>
              <w:autoSpaceDE w:val="0"/>
              <w:rPr>
                <w:rFonts w:ascii="Calibri" w:eastAsia="Times New Roman" w:hAnsi="Calibri" w:cs="Times New Roman"/>
                <w:color w:val="FF3333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FF3333"/>
                <w:sz w:val="22"/>
                <w:szCs w:val="22"/>
                <w:lang w:bidi="ar-SA"/>
              </w:rPr>
              <w:t>Comprometer intencionalmente o sigilo das informações armazenadas nos sistemas da contratante.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DE244" w14:textId="77777777" w:rsidR="00E6380B" w:rsidRDefault="00000000">
            <w:pPr>
              <w:pStyle w:val="Standard"/>
              <w:autoSpaceDE w:val="0"/>
              <w:jc w:val="both"/>
              <w:rPr>
                <w:rFonts w:ascii="Calibri" w:eastAsia="Times New Roman" w:hAnsi="Calibri" w:cs="Times New Roman"/>
                <w:color w:val="FF3333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Times New Roman"/>
                <w:color w:val="FF3333"/>
                <w:sz w:val="22"/>
                <w:szCs w:val="22"/>
                <w:lang w:bidi="ar-SA"/>
              </w:rPr>
              <w:t>A Contratada será declarada inidônea para licitar ou contratar com a Administração Pública, sem prejuízo às penalidades decorrentes da inexecução total ou parcial do contrato, o que poderá acarretar a rescisão do Contrato, sem prejuízo das demais penalidades previstas na Lei nº 8.666, de 1993.</w:t>
            </w:r>
          </w:p>
        </w:tc>
      </w:tr>
      <w:tr w:rsidR="00E6380B" w14:paraId="2CE613B0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78D83" w14:textId="77777777" w:rsidR="00E6380B" w:rsidRDefault="00000000">
            <w:pPr>
              <w:pStyle w:val="Standard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13</w:t>
            </w:r>
          </w:p>
        </w:tc>
        <w:tc>
          <w:tcPr>
            <w:tcW w:w="393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CA66B" w14:textId="77777777" w:rsidR="00E6380B" w:rsidRDefault="00000000">
            <w:pPr>
              <w:pStyle w:val="Standard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Não atender ao indicador de nível de serviço IAE (Indicador de Atraso de Entrega de OS)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929D1" w14:textId="77777777" w:rsidR="00E6380B" w:rsidRDefault="00000000">
            <w:pPr>
              <w:pStyle w:val="Standard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Glosa de XXX% sobre o valor da OS para valores do indicador IAE de 0,11 a 0,20.</w:t>
            </w:r>
          </w:p>
        </w:tc>
      </w:tr>
      <w:tr w:rsidR="00E6380B" w14:paraId="35E7AA1B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E1BD6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E8C81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0E755" w14:textId="77777777" w:rsidR="00E6380B" w:rsidRDefault="00000000">
            <w:pPr>
              <w:pStyle w:val="Standard"/>
              <w:autoSpaceDE w:val="0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Glosa de XXX% sobre o valor da OS para valores do indicador IAE de 0,21 a 0,30.</w:t>
            </w:r>
          </w:p>
        </w:tc>
      </w:tr>
      <w:tr w:rsidR="00E6380B" w14:paraId="15C45237" w14:textId="77777777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59BF6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ECF127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C3545" w14:textId="77777777" w:rsidR="00E6380B" w:rsidRDefault="00000000">
            <w:pPr>
              <w:pStyle w:val="Standard"/>
              <w:autoSpaceDE w:val="0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Glosa de XXX% sobre o valor da OS para valores do indicador IAE de 0,31 a 0,50.</w:t>
            </w:r>
          </w:p>
        </w:tc>
      </w:tr>
      <w:tr w:rsidR="00E6380B" w14:paraId="6CC5C804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2B9A9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94C48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02F5D" w14:textId="77777777" w:rsidR="00E6380B" w:rsidRDefault="00000000">
            <w:pPr>
              <w:pStyle w:val="Standard"/>
              <w:autoSpaceDE w:val="0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Glosa de XXX% sobre o valor da OS para valores do indicador IAE de 0,51 a 1,00.</w:t>
            </w:r>
          </w:p>
        </w:tc>
      </w:tr>
      <w:tr w:rsidR="00E6380B" w14:paraId="3D23BC9C" w14:textId="77777777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73B5C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9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D26A5" w14:textId="77777777" w:rsidR="00000000" w:rsidRDefault="00000000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042E9" w14:textId="77777777" w:rsidR="00E6380B" w:rsidRDefault="00000000">
            <w:pPr>
              <w:pStyle w:val="TableContents"/>
              <w:autoSpaceDE w:val="0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Multa de XXX% sobre o valor do Contrato e Glosa de XXX% sobre o valor da OS, para valores do indicador IAE maiores que 1,00.</w:t>
            </w:r>
          </w:p>
        </w:tc>
      </w:tr>
      <w:tr w:rsidR="00E6380B" w14:paraId="19A1E388" w14:textId="7777777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78FF4" w14:textId="77777777" w:rsidR="00E6380B" w:rsidRDefault="00000000">
            <w:pPr>
              <w:pStyle w:val="Standard"/>
              <w:jc w:val="center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14</w:t>
            </w:r>
          </w:p>
        </w:tc>
        <w:tc>
          <w:tcPr>
            <w:tcW w:w="3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A50F9" w14:textId="77777777" w:rsidR="00E6380B" w:rsidRDefault="00000000">
            <w:pPr>
              <w:pStyle w:val="Standard"/>
              <w:autoSpaceDE w:val="0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Não cumprir qualquer outra obrigação contratual não citada nesta tabela.</w:t>
            </w:r>
          </w:p>
        </w:tc>
        <w:tc>
          <w:tcPr>
            <w:tcW w:w="5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0FEF3" w14:textId="77777777" w:rsidR="00E6380B" w:rsidRDefault="00000000">
            <w:pPr>
              <w:pStyle w:val="Standard"/>
              <w:autoSpaceDE w:val="0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Advertência.</w:t>
            </w:r>
          </w:p>
          <w:p w14:paraId="73F1ADB5" w14:textId="77777777" w:rsidR="00E6380B" w:rsidRDefault="00000000">
            <w:pPr>
              <w:pStyle w:val="Standard"/>
              <w:autoSpaceDE w:val="0"/>
              <w:rPr>
                <w:rFonts w:ascii="Calibri" w:hAnsi="Calibri"/>
                <w:color w:val="FF3333"/>
                <w:sz w:val="22"/>
                <w:szCs w:val="22"/>
              </w:rPr>
            </w:pPr>
            <w:r>
              <w:rPr>
                <w:rFonts w:ascii="Calibri" w:hAnsi="Calibri"/>
                <w:color w:val="FF3333"/>
                <w:sz w:val="22"/>
                <w:szCs w:val="22"/>
              </w:rPr>
              <w:t>Em caso de reincidência ou configurado prejuízo aos resultados pretendidos com a contratação, aplica-se multa de XXX% do valor total do Contrato.</w:t>
            </w:r>
          </w:p>
        </w:tc>
      </w:tr>
    </w:tbl>
    <w:p w14:paraId="72A285BC" w14:textId="77777777" w:rsidR="00E6380B" w:rsidRDefault="00E6380B">
      <w:pPr>
        <w:pStyle w:val="Ttulo2"/>
      </w:pPr>
    </w:p>
    <w:p w14:paraId="5FF17960" w14:textId="77777777" w:rsidR="00E6380B" w:rsidRDefault="00000000">
      <w:pPr>
        <w:pStyle w:val="Ttulo2"/>
      </w:pPr>
      <w:bookmarkStart w:id="41" w:name="__RefHeading___Toc2744_3638099950"/>
      <w:r>
        <w:t>7.5. Do Pagamento</w:t>
      </w:r>
      <w:bookmarkEnd w:id="41"/>
    </w:p>
    <w:p w14:paraId="4DCA5049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</w:pPr>
      <w:r>
        <w:rPr>
          <w:rFonts w:ascii="Calibri" w:hAnsi="Calibri"/>
          <w:color w:val="FF3333"/>
        </w:rPr>
        <w:t>&lt;Definição da periodicidade, prazos, procedimentos para autorização do faturamento e pagamento, descontados os valores da aplicação de eventuais glosas ou sanções e outros detalhes de pagamento, conforme determina a Lei nº 8.666, de 1993&gt;.</w:t>
      </w:r>
    </w:p>
    <w:p w14:paraId="6576D663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 xml:space="preserve">&lt;A AGU disponibiliza em seu sítio modelos de documentos que tratam a </w:t>
      </w:r>
      <w:r>
        <w:rPr>
          <w:rFonts w:ascii="Calibri" w:hAnsi="Calibri"/>
          <w:color w:val="FF3333"/>
          <w:u w:val="single"/>
        </w:rPr>
        <w:t>forma de pagamento</w:t>
      </w:r>
      <w:r>
        <w:rPr>
          <w:rFonts w:ascii="Calibri" w:hAnsi="Calibri"/>
          <w:color w:val="FF3333"/>
        </w:rPr>
        <w:t xml:space="preserve"> de forma mais detalhada, considerando as particularidades: aquisição de bens, contratação </w:t>
      </w:r>
      <w:proofErr w:type="gramStart"/>
      <w:r>
        <w:rPr>
          <w:rFonts w:ascii="Calibri" w:hAnsi="Calibri"/>
          <w:color w:val="FF3333"/>
        </w:rPr>
        <w:t>de  serviços</w:t>
      </w:r>
      <w:proofErr w:type="gramEnd"/>
      <w:r>
        <w:rPr>
          <w:rFonts w:ascii="Calibri" w:hAnsi="Calibri"/>
          <w:color w:val="FF3333"/>
        </w:rPr>
        <w:t xml:space="preserve"> sem dedicação exclusiva de mão de </w:t>
      </w:r>
      <w:proofErr w:type="gramStart"/>
      <w:r>
        <w:rPr>
          <w:rFonts w:ascii="Calibri" w:hAnsi="Calibri"/>
          <w:color w:val="FF3333"/>
        </w:rPr>
        <w:t>obra, etc.</w:t>
      </w:r>
      <w:proofErr w:type="gramEnd"/>
      <w:r>
        <w:rPr>
          <w:rFonts w:ascii="Calibri" w:hAnsi="Calibri"/>
          <w:color w:val="FF3333"/>
        </w:rPr>
        <w:t>&gt;</w:t>
      </w:r>
    </w:p>
    <w:p w14:paraId="1B0B73F3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 xml:space="preserve">&lt;Disponível em: </w:t>
      </w:r>
      <w:hyperlink r:id="rId57" w:history="1">
        <w:r>
          <w:rPr>
            <w:rFonts w:ascii="Calibri" w:hAnsi="Calibri"/>
            <w:color w:val="FF3333"/>
          </w:rPr>
          <w:t>https://www.agu.gov.br/page/content/detail/id_conteudo/270265</w:t>
        </w:r>
      </w:hyperlink>
      <w:r>
        <w:rPr>
          <w:rFonts w:ascii="Calibri" w:hAnsi="Calibri"/>
          <w:color w:val="FF3333"/>
        </w:rPr>
        <w:t>&gt;.</w:t>
      </w:r>
    </w:p>
    <w:p w14:paraId="216BFEE8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</w:p>
    <w:p w14:paraId="471EC4A6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E6380B" w14:paraId="5E1BD222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B0141" w14:textId="77777777" w:rsidR="00E6380B" w:rsidRDefault="00000000">
            <w:pPr>
              <w:pStyle w:val="Ttulo1"/>
            </w:pPr>
            <w:bookmarkStart w:id="42" w:name="__RefHeading___Toc2746_3638099950"/>
            <w:r>
              <w:t>8 – ESTIMATIVA DE PREÇOS DA CONTRATAÇÃO</w:t>
            </w:r>
            <w:bookmarkEnd w:id="42"/>
          </w:p>
        </w:tc>
      </w:tr>
    </w:tbl>
    <w:p w14:paraId="6C59530B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&lt;A estimativa de preços da contratação deve ser elaborada de acordo com a Instrução Normativa SLTI/MP nº 5, de 27 de junho de 2014, e suas atualizações, observando-se, em especial, as disposições do seu art. 2º&gt;.</w:t>
      </w:r>
    </w:p>
    <w:p w14:paraId="39D3C508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 xml:space="preserve">&lt;A estimativa de preço derivada exclusivamente de propostas de fornecedores somente deverá ser </w:t>
      </w:r>
      <w:r>
        <w:rPr>
          <w:rFonts w:ascii="Calibri" w:hAnsi="Calibri"/>
          <w:color w:val="FF3333"/>
        </w:rPr>
        <w:lastRenderedPageBreak/>
        <w:t>utilizada mediante justificativa, nos casos em que não for possível obter preços de contratações similares de outros entes públicos ou do Painel de Preços&gt;.</w:t>
      </w:r>
    </w:p>
    <w:p w14:paraId="0C3A9D73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&lt;A pesquisa de preço descrita no item anterior deverá considerar, sempre que possível, os valores praticados diretamente pelos fabricantes&gt;.</w:t>
      </w:r>
    </w:p>
    <w:p w14:paraId="3FB6FA94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4469"/>
        <w:gridCol w:w="1336"/>
        <w:gridCol w:w="1193"/>
        <w:gridCol w:w="1193"/>
        <w:gridCol w:w="998"/>
      </w:tblGrid>
      <w:tr w:rsidR="00E6380B" w14:paraId="2AF48A5B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7C346" w14:textId="77777777" w:rsidR="00E6380B" w:rsidRDefault="00000000">
            <w:pPr>
              <w:pStyle w:val="Cabealh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Id.</w:t>
            </w:r>
          </w:p>
        </w:tc>
        <w:tc>
          <w:tcPr>
            <w:tcW w:w="446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4785" w14:textId="77777777" w:rsidR="00E6380B" w:rsidRDefault="00000000">
            <w:pPr>
              <w:pStyle w:val="Cabealh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Descrição do Bem ou Serviço</w:t>
            </w:r>
          </w:p>
        </w:tc>
        <w:tc>
          <w:tcPr>
            <w:tcW w:w="133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39329" w14:textId="77777777" w:rsidR="00E6380B" w:rsidRDefault="00000000">
            <w:pPr>
              <w:pStyle w:val="Cabealh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19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13734" w14:textId="77777777" w:rsidR="00E6380B" w:rsidRDefault="00000000">
            <w:pPr>
              <w:pStyle w:val="Cabealh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19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F9F48" w14:textId="77777777" w:rsidR="00E6380B" w:rsidRDefault="00000000">
            <w:pPr>
              <w:pStyle w:val="Cabealh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Valor  unitário</w:t>
            </w:r>
            <w:proofErr w:type="gramEnd"/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máximo</w:t>
            </w:r>
          </w:p>
        </w:tc>
        <w:tc>
          <w:tcPr>
            <w:tcW w:w="99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E5B62" w14:textId="77777777" w:rsidR="00E6380B" w:rsidRDefault="00000000">
            <w:pPr>
              <w:pStyle w:val="Cabealh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Valor total máximo</w:t>
            </w:r>
          </w:p>
        </w:tc>
      </w:tr>
      <w:tr w:rsidR="00E6380B" w14:paraId="018CBE63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C910A" w14:textId="77777777" w:rsidR="00E6380B" w:rsidRDefault="00000000">
            <w:pPr>
              <w:pStyle w:val="Cabealho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1</w:t>
            </w:r>
          </w:p>
        </w:tc>
        <w:tc>
          <w:tcPr>
            <w:tcW w:w="4469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4E728" w14:textId="77777777" w:rsidR="00E6380B" w:rsidRDefault="00000000">
            <w:pPr>
              <w:pStyle w:val="Cabealho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&lt;Descrição do bem/serviço&gt;</w:t>
            </w:r>
          </w:p>
        </w:tc>
        <w:tc>
          <w:tcPr>
            <w:tcW w:w="133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497B0" w14:textId="77777777" w:rsidR="00E6380B" w:rsidRDefault="00000000">
            <w:pPr>
              <w:pStyle w:val="Cabealho"/>
              <w:jc w:val="center"/>
              <w:rPr>
                <w:rFonts w:ascii="Calibri" w:hAnsi="Calibri"/>
                <w:color w:val="FF3333"/>
              </w:rPr>
            </w:pPr>
            <w:proofErr w:type="spellStart"/>
            <w:r>
              <w:rPr>
                <w:rFonts w:ascii="Calibri" w:hAnsi="Calibri"/>
                <w:color w:val="FF3333"/>
              </w:rPr>
              <w:t>xx</w:t>
            </w:r>
            <w:proofErr w:type="spellEnd"/>
          </w:p>
        </w:tc>
        <w:tc>
          <w:tcPr>
            <w:tcW w:w="119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C2796" w14:textId="77777777" w:rsidR="00E6380B" w:rsidRDefault="00000000">
            <w:pPr>
              <w:pStyle w:val="Cabealho"/>
              <w:jc w:val="center"/>
              <w:rPr>
                <w:rFonts w:ascii="Calibri" w:hAnsi="Calibri"/>
                <w:color w:val="FF3333"/>
              </w:rPr>
            </w:pPr>
            <w:proofErr w:type="spellStart"/>
            <w:r>
              <w:rPr>
                <w:rFonts w:ascii="Calibri" w:hAnsi="Calibri"/>
                <w:color w:val="FF3333"/>
              </w:rPr>
              <w:t>xx</w:t>
            </w:r>
            <w:proofErr w:type="spellEnd"/>
          </w:p>
        </w:tc>
        <w:tc>
          <w:tcPr>
            <w:tcW w:w="119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76780" w14:textId="77777777" w:rsidR="00E6380B" w:rsidRDefault="00000000">
            <w:pPr>
              <w:pStyle w:val="Cabealho"/>
              <w:jc w:val="center"/>
              <w:rPr>
                <w:rFonts w:ascii="Calibri" w:hAnsi="Calibri"/>
                <w:color w:val="FF3333"/>
              </w:rPr>
            </w:pPr>
            <w:proofErr w:type="gramStart"/>
            <w:r>
              <w:rPr>
                <w:rFonts w:ascii="Calibri" w:hAnsi="Calibri"/>
                <w:color w:val="FF3333"/>
              </w:rPr>
              <w:t>XXX,XX</w:t>
            </w:r>
            <w:proofErr w:type="gramEnd"/>
          </w:p>
        </w:tc>
        <w:tc>
          <w:tcPr>
            <w:tcW w:w="998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A9AAD" w14:textId="77777777" w:rsidR="00E6380B" w:rsidRDefault="00000000">
            <w:pPr>
              <w:pStyle w:val="Cabealho"/>
              <w:jc w:val="center"/>
              <w:rPr>
                <w:rFonts w:ascii="Calibri" w:hAnsi="Calibri"/>
                <w:color w:val="FF3333"/>
              </w:rPr>
            </w:pPr>
            <w:proofErr w:type="gramStart"/>
            <w:r>
              <w:rPr>
                <w:rFonts w:ascii="Calibri" w:hAnsi="Calibri"/>
                <w:color w:val="FF3333"/>
              </w:rPr>
              <w:t>XXXX,XX</w:t>
            </w:r>
            <w:proofErr w:type="gramEnd"/>
          </w:p>
        </w:tc>
      </w:tr>
      <w:tr w:rsidR="00E6380B" w14:paraId="6FEBF509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07FC9" w14:textId="77777777" w:rsidR="00E6380B" w:rsidRDefault="00000000">
            <w:pPr>
              <w:pStyle w:val="Cabealho"/>
              <w:jc w:val="center"/>
              <w:rPr>
                <w:rFonts w:ascii="Calibri" w:hAnsi="Calibri"/>
                <w:b/>
                <w:bCs/>
                <w:color w:val="FF3333"/>
              </w:rPr>
            </w:pPr>
            <w:r>
              <w:rPr>
                <w:rFonts w:ascii="Calibri" w:hAnsi="Calibri"/>
                <w:b/>
                <w:bCs/>
                <w:color w:val="FF3333"/>
              </w:rPr>
              <w:t>…</w:t>
            </w:r>
          </w:p>
        </w:tc>
        <w:tc>
          <w:tcPr>
            <w:tcW w:w="4469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2EEC0" w14:textId="77777777" w:rsidR="00E6380B" w:rsidRDefault="00000000">
            <w:pPr>
              <w:pStyle w:val="Cabealho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&lt;Descrição do bem/serviço&gt;</w:t>
            </w:r>
          </w:p>
        </w:tc>
        <w:tc>
          <w:tcPr>
            <w:tcW w:w="1336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E31F3" w14:textId="77777777" w:rsidR="00E6380B" w:rsidRDefault="00000000">
            <w:pPr>
              <w:pStyle w:val="Cabealho"/>
              <w:jc w:val="center"/>
              <w:rPr>
                <w:rFonts w:ascii="Calibri" w:hAnsi="Calibri"/>
                <w:color w:val="FF3333"/>
              </w:rPr>
            </w:pPr>
            <w:proofErr w:type="spellStart"/>
            <w:r>
              <w:rPr>
                <w:rFonts w:ascii="Calibri" w:hAnsi="Calibri"/>
                <w:color w:val="FF3333"/>
              </w:rPr>
              <w:t>xx</w:t>
            </w:r>
            <w:proofErr w:type="spellEnd"/>
          </w:p>
        </w:tc>
        <w:tc>
          <w:tcPr>
            <w:tcW w:w="119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F128A" w14:textId="77777777" w:rsidR="00E6380B" w:rsidRDefault="00000000">
            <w:pPr>
              <w:pStyle w:val="Cabealho"/>
              <w:jc w:val="center"/>
              <w:rPr>
                <w:rFonts w:ascii="Calibri" w:hAnsi="Calibri"/>
                <w:color w:val="FF3333"/>
              </w:rPr>
            </w:pPr>
            <w:proofErr w:type="spellStart"/>
            <w:r>
              <w:rPr>
                <w:rFonts w:ascii="Calibri" w:hAnsi="Calibri"/>
                <w:color w:val="FF3333"/>
              </w:rPr>
              <w:t>xx</w:t>
            </w:r>
            <w:proofErr w:type="spellEnd"/>
          </w:p>
        </w:tc>
        <w:tc>
          <w:tcPr>
            <w:tcW w:w="1193" w:type="dxa"/>
            <w:tcBorders>
              <w:left w:val="single" w:sz="2" w:space="0" w:color="CCCCCC"/>
              <w:bottom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71B1C" w14:textId="77777777" w:rsidR="00E6380B" w:rsidRDefault="00000000">
            <w:pPr>
              <w:pStyle w:val="Cabealho"/>
              <w:jc w:val="center"/>
              <w:rPr>
                <w:rFonts w:ascii="Calibri" w:hAnsi="Calibri"/>
                <w:color w:val="FF3333"/>
              </w:rPr>
            </w:pPr>
            <w:proofErr w:type="gramStart"/>
            <w:r>
              <w:rPr>
                <w:rFonts w:ascii="Calibri" w:hAnsi="Calibri"/>
                <w:color w:val="FF3333"/>
              </w:rPr>
              <w:t>XXX,XX</w:t>
            </w:r>
            <w:proofErr w:type="gramEnd"/>
          </w:p>
        </w:tc>
        <w:tc>
          <w:tcPr>
            <w:tcW w:w="998" w:type="dxa"/>
            <w:tcBorders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7FF59" w14:textId="77777777" w:rsidR="00E6380B" w:rsidRDefault="00000000">
            <w:pPr>
              <w:pStyle w:val="Cabealho"/>
              <w:jc w:val="center"/>
              <w:rPr>
                <w:rFonts w:ascii="Calibri" w:hAnsi="Calibri"/>
                <w:color w:val="FF3333"/>
              </w:rPr>
            </w:pPr>
            <w:proofErr w:type="gramStart"/>
            <w:r>
              <w:rPr>
                <w:rFonts w:ascii="Calibri" w:hAnsi="Calibri"/>
                <w:color w:val="FF3333"/>
              </w:rPr>
              <w:t>XXXX,XX</w:t>
            </w:r>
            <w:proofErr w:type="gramEnd"/>
          </w:p>
        </w:tc>
      </w:tr>
    </w:tbl>
    <w:p w14:paraId="4A245633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</w:p>
    <w:p w14:paraId="6F0BCD26" w14:textId="77777777" w:rsidR="00E6380B" w:rsidRDefault="00E6380B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both"/>
        <w:rPr>
          <w:rFonts w:ascii="Calibri" w:hAnsi="Calibri"/>
          <w:color w:val="0000FF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E6380B" w14:paraId="0DDB8057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A16DA" w14:textId="77777777" w:rsidR="00E6380B" w:rsidRDefault="00000000">
            <w:pPr>
              <w:pStyle w:val="Ttulo1"/>
            </w:pPr>
            <w:bookmarkStart w:id="43" w:name="__RefHeading___Toc2748_3638099950"/>
            <w:r>
              <w:t>9 – ADEQUAÇÃO ORÇAMENTÁRIA E CRONOGRAMA FÍSICO-FINANCEIRO</w:t>
            </w:r>
            <w:bookmarkEnd w:id="43"/>
          </w:p>
        </w:tc>
      </w:tr>
    </w:tbl>
    <w:p w14:paraId="38D74699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 A adequação orçamentária e o cronograma físico-financeiro devem conter:</w:t>
      </w:r>
    </w:p>
    <w:p w14:paraId="35BC2FE1" w14:textId="77777777" w:rsidR="00E6380B" w:rsidRDefault="00000000">
      <w:pPr>
        <w:pStyle w:val="Standard"/>
        <w:tabs>
          <w:tab w:val="left" w:pos="1275"/>
          <w:tab w:val="left" w:pos="1560"/>
          <w:tab w:val="left" w:pos="1860"/>
          <w:tab w:val="left" w:pos="2115"/>
          <w:tab w:val="left" w:pos="2370"/>
          <w:tab w:val="left" w:pos="2685"/>
          <w:tab w:val="left" w:pos="2940"/>
          <w:tab w:val="left" w:leader="underscore" w:pos="8056"/>
        </w:tabs>
        <w:spacing w:before="57" w:after="57"/>
        <w:ind w:left="720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 xml:space="preserve">I – </w:t>
      </w:r>
      <w:proofErr w:type="gramStart"/>
      <w:r>
        <w:rPr>
          <w:rFonts w:ascii="Calibri" w:hAnsi="Calibri"/>
          <w:color w:val="FF3333"/>
        </w:rPr>
        <w:t>a</w:t>
      </w:r>
      <w:proofErr w:type="gramEnd"/>
      <w:r>
        <w:rPr>
          <w:rFonts w:ascii="Calibri" w:hAnsi="Calibri"/>
          <w:color w:val="FF3333"/>
        </w:rPr>
        <w:t xml:space="preserve"> estimativa do impacto no orçamento do órgão ou entidade, com indicação das fontes de recurso; e</w:t>
      </w:r>
    </w:p>
    <w:p w14:paraId="0F858B7B" w14:textId="77777777" w:rsidR="00E6380B" w:rsidRDefault="00000000">
      <w:pPr>
        <w:pStyle w:val="Standard"/>
        <w:tabs>
          <w:tab w:val="left" w:pos="1275"/>
          <w:tab w:val="left" w:pos="1560"/>
          <w:tab w:val="left" w:pos="1860"/>
          <w:tab w:val="left" w:pos="2115"/>
          <w:tab w:val="left" w:pos="2370"/>
          <w:tab w:val="left" w:pos="2685"/>
          <w:tab w:val="left" w:pos="2940"/>
          <w:tab w:val="left" w:leader="underscore" w:pos="8056"/>
        </w:tabs>
        <w:spacing w:before="57" w:after="57"/>
        <w:ind w:left="720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 xml:space="preserve">II – </w:t>
      </w:r>
      <w:proofErr w:type="gramStart"/>
      <w:r>
        <w:rPr>
          <w:rFonts w:ascii="Calibri" w:hAnsi="Calibri"/>
          <w:color w:val="FF3333"/>
        </w:rPr>
        <w:t>cronograma</w:t>
      </w:r>
      <w:proofErr w:type="gramEnd"/>
      <w:r>
        <w:rPr>
          <w:rFonts w:ascii="Calibri" w:hAnsi="Calibri"/>
          <w:color w:val="FF3333"/>
        </w:rPr>
        <w:t xml:space="preserve"> de execução física e financeira, contendo o detalhamento das etapas ou fases da solução a ser contratada, com os principais serviços ou bens que a compõe, e a previsão de desembolso para cada uma delas&gt;.</w:t>
      </w:r>
    </w:p>
    <w:p w14:paraId="11449EC4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&lt;Nos casos de Sistema de Registro de Preços, a fonte de recursos poderá ser informada no momento da contratação&gt;.</w:t>
      </w:r>
    </w:p>
    <w:p w14:paraId="108B77B5" w14:textId="77777777" w:rsidR="00E6380B" w:rsidRDefault="00E6380B">
      <w:pPr>
        <w:pStyle w:val="Textbody"/>
        <w:rPr>
          <w:rFonts w:ascii="Calibri" w:hAnsi="Calibri"/>
          <w:color w:val="FF3333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E6380B" w14:paraId="21AD62EA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C1E90" w14:textId="77777777" w:rsidR="00E6380B" w:rsidRDefault="00000000">
            <w:pPr>
              <w:pStyle w:val="Ttulo1"/>
            </w:pPr>
            <w:bookmarkStart w:id="44" w:name="__RefHeading___Toc2750_3638099950"/>
            <w:r>
              <w:t>10 – DA VIGÊNCIA DO CONTRATO</w:t>
            </w:r>
            <w:bookmarkEnd w:id="44"/>
          </w:p>
        </w:tc>
      </w:tr>
    </w:tbl>
    <w:p w14:paraId="13B8745E" w14:textId="77777777" w:rsidR="00E6380B" w:rsidRDefault="00000000">
      <w:pPr>
        <w:pStyle w:val="Standard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&lt;A duração do contrato deve observar o art. 57 da Lei nº 8.666, de 1993&gt;.</w:t>
      </w:r>
    </w:p>
    <w:p w14:paraId="2654E6F5" w14:textId="77777777" w:rsidR="00E6380B" w:rsidRDefault="00E6380B">
      <w:pPr>
        <w:pStyle w:val="Standard"/>
        <w:jc w:val="both"/>
        <w:rPr>
          <w:rFonts w:ascii="Calibri" w:hAnsi="Calibri"/>
          <w:color w:val="0000FF"/>
        </w:rPr>
      </w:pPr>
    </w:p>
    <w:p w14:paraId="222D104F" w14:textId="77777777" w:rsidR="00E6380B" w:rsidRDefault="00000000">
      <w:pPr>
        <w:pStyle w:val="Standard"/>
        <w:spacing w:after="119"/>
        <w:jc w:val="both"/>
        <w:rPr>
          <w:rFonts w:ascii="Calibri" w:hAnsi="Calibri"/>
        </w:rPr>
      </w:pPr>
      <w:r>
        <w:rPr>
          <w:rFonts w:ascii="Calibri" w:hAnsi="Calibri"/>
        </w:rPr>
        <w:t xml:space="preserve">O contrato vigorará por </w:t>
      </w:r>
      <w:r>
        <w:rPr>
          <w:rFonts w:ascii="Calibri" w:hAnsi="Calibri"/>
          <w:color w:val="FF3333"/>
        </w:rPr>
        <w:t>&lt;XXX&gt; (&lt;XXX&gt;)</w:t>
      </w:r>
      <w:r>
        <w:rPr>
          <w:rFonts w:ascii="Calibri" w:hAnsi="Calibri"/>
        </w:rPr>
        <w:t xml:space="preserve"> meses, contados a partir da data da sua assinatura, podendo ser prorrogado por períodos iguais e sucessivos, limitado a </w:t>
      </w:r>
      <w:r>
        <w:rPr>
          <w:rFonts w:ascii="Calibri" w:hAnsi="Calibri"/>
          <w:color w:val="FF3333"/>
        </w:rPr>
        <w:t>&lt;XXX&gt; (&lt;XXX&gt;)</w:t>
      </w:r>
      <w:r>
        <w:rPr>
          <w:rFonts w:ascii="Calibri" w:hAnsi="Calibri"/>
        </w:rPr>
        <w:t xml:space="preserve"> meses, desde que haja preços e condições mais vantajosas para a Administração, nos termos do Inciso II, Art. 57, da Lei nº 8.666, de 1993.</w:t>
      </w:r>
    </w:p>
    <w:p w14:paraId="35D76F3B" w14:textId="77777777" w:rsidR="00E6380B" w:rsidRDefault="00000000">
      <w:pPr>
        <w:pStyle w:val="Standard"/>
        <w:spacing w:after="119"/>
        <w:jc w:val="both"/>
        <w:rPr>
          <w:rFonts w:ascii="Calibri" w:hAnsi="Calibri"/>
        </w:rPr>
      </w:pPr>
      <w:r>
        <w:rPr>
          <w:rFonts w:ascii="Calibri" w:hAnsi="Calibri"/>
        </w:rPr>
        <w:t>A prorrogação do contrato dependerá da verificação da manutenção da necessidade, economicidade e oportunidade da contratação, acompanhada de a realização de pesquisa de mercado que demonstre a vantajosidade dos preços contratados para a Administração.</w:t>
      </w:r>
    </w:p>
    <w:p w14:paraId="24D2FDAE" w14:textId="77777777" w:rsidR="00E6380B" w:rsidRDefault="00E6380B">
      <w:pPr>
        <w:pStyle w:val="Standard"/>
        <w:spacing w:after="119"/>
        <w:jc w:val="both"/>
        <w:rPr>
          <w:rFonts w:ascii="Calibri" w:hAnsi="Calibri"/>
          <w:color w:val="0000FF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E6380B" w14:paraId="2FB02F75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ACE7B" w14:textId="77777777" w:rsidR="00E6380B" w:rsidRDefault="00000000">
            <w:pPr>
              <w:pStyle w:val="Ttulo1"/>
            </w:pPr>
            <w:bookmarkStart w:id="45" w:name="__RefHeading___Toc2760_36380999501"/>
            <w:r>
              <w:t xml:space="preserve">11 – DO REAJUSTE DE PREÇOS </w:t>
            </w:r>
            <w:r>
              <w:rPr>
                <w:color w:val="3333FF"/>
              </w:rPr>
              <w:t>(quando aplicável)</w:t>
            </w:r>
            <w:bookmarkEnd w:id="45"/>
          </w:p>
        </w:tc>
      </w:tr>
    </w:tbl>
    <w:p w14:paraId="15196F20" w14:textId="77777777" w:rsidR="00E6380B" w:rsidRDefault="00000000">
      <w:pPr>
        <w:pStyle w:val="Standard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&lt;Nas contratações de serviços de Tecnologia da Informação em que haja previsão de reajuste de preços por aplicação de índice de correção monetária, é obrigatória a adoção do Índice de Custos de Tecnologia da Informação – ICTI, mantido pela Fundação Instituto de Pesquisa Econômica Aplicada – IPEA&gt;.</w:t>
      </w:r>
    </w:p>
    <w:p w14:paraId="0BC8ED61" w14:textId="77777777" w:rsidR="00E6380B" w:rsidRDefault="00000000">
      <w:pPr>
        <w:pStyle w:val="Standard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 xml:space="preserve">&lt;Acesso em: </w:t>
      </w:r>
      <w:hyperlink r:id="rId58" w:history="1">
        <w:r>
          <w:rPr>
            <w:rFonts w:ascii="Calibri" w:hAnsi="Calibri"/>
            <w:color w:val="FF3333"/>
          </w:rPr>
          <w:t>http://www.ipea.gov.br/cartadeconjuntura/index.php/tag/icti/</w:t>
        </w:r>
      </w:hyperlink>
      <w:r>
        <w:rPr>
          <w:rFonts w:ascii="Calibri" w:hAnsi="Calibri"/>
          <w:color w:val="FF3333"/>
        </w:rPr>
        <w:t>&gt;.</w:t>
      </w:r>
    </w:p>
    <w:p w14:paraId="3647520B" w14:textId="77777777" w:rsidR="00E6380B" w:rsidRDefault="00E6380B">
      <w:pPr>
        <w:pStyle w:val="Standard"/>
        <w:jc w:val="both"/>
        <w:rPr>
          <w:rFonts w:ascii="Calibri" w:hAnsi="Calibri"/>
          <w:color w:val="0000FF"/>
        </w:rPr>
      </w:pPr>
    </w:p>
    <w:p w14:paraId="6923457D" w14:textId="77777777" w:rsidR="00E6380B" w:rsidRDefault="00E6380B">
      <w:pPr>
        <w:pStyle w:val="Standard"/>
        <w:jc w:val="both"/>
        <w:rPr>
          <w:rFonts w:ascii="Calibri" w:hAnsi="Calibri"/>
          <w:color w:val="0000FF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E6380B" w14:paraId="38C2863D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DAFEB" w14:textId="77777777" w:rsidR="00E6380B" w:rsidRDefault="00000000">
            <w:pPr>
              <w:pStyle w:val="Ttulo1"/>
            </w:pPr>
            <w:bookmarkStart w:id="46" w:name="__RefHeading___Toc2752_3638099950"/>
            <w:r>
              <w:t>12 – DOS CRITÉRIOS DE SELEÇÃO DO FORNECEDOR</w:t>
            </w:r>
            <w:bookmarkEnd w:id="46"/>
          </w:p>
        </w:tc>
      </w:tr>
    </w:tbl>
    <w:p w14:paraId="19A4B106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after="119"/>
        <w:jc w:val="both"/>
        <w:rPr>
          <w:rFonts w:ascii="Calibri" w:hAnsi="Calibri"/>
          <w:color w:val="FF0000"/>
        </w:rPr>
      </w:pPr>
    </w:p>
    <w:p w14:paraId="5E27E501" w14:textId="77777777" w:rsidR="00E6380B" w:rsidRDefault="00000000">
      <w:pPr>
        <w:pStyle w:val="Ttulo2"/>
      </w:pPr>
      <w:bookmarkStart w:id="47" w:name="__RefHeading___Toc2754_3638099950"/>
      <w:r>
        <w:t>12.1. Regime, Tipo e Modalidade da Licitação</w:t>
      </w:r>
      <w:bookmarkEnd w:id="47"/>
    </w:p>
    <w:p w14:paraId="3B894F8D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after="119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&lt;Registrar o regime de execução do contrato de prestação de serviços deverá observar o disposto no inciso VIII do art. 6º da Lei nº 8.666, de 1993 (empreitada por preço global, empreitada por preço unitário, tarefa ou empreitada integral)&gt;.</w:t>
      </w:r>
    </w:p>
    <w:p w14:paraId="1DBD9530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after="119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&lt;Observar que é obrigatória a utilização da modalidade Pregão para as contratações de que trata esta Instrução Normativa sempre que a solução de TIC for enquadrada como bem ou serviço comum, conforme o disposto no § 1º, art. 9º do Decreto nº 7.174, de 2010&gt;.</w:t>
      </w:r>
    </w:p>
    <w:p w14:paraId="0D11186D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after="119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&lt;Exemplo de texto:</w:t>
      </w:r>
    </w:p>
    <w:p w14:paraId="63E2B3BC" w14:textId="77777777" w:rsidR="00E6380B" w:rsidRDefault="00000000">
      <w:pPr>
        <w:pStyle w:val="Standard"/>
        <w:tabs>
          <w:tab w:val="left" w:pos="1275"/>
          <w:tab w:val="left" w:pos="1560"/>
          <w:tab w:val="left" w:pos="1860"/>
          <w:tab w:val="left" w:pos="2115"/>
          <w:tab w:val="left" w:pos="2370"/>
          <w:tab w:val="left" w:pos="2685"/>
          <w:tab w:val="left" w:pos="2940"/>
          <w:tab w:val="left" w:leader="underscore" w:pos="8056"/>
        </w:tabs>
        <w:spacing w:after="119"/>
        <w:ind w:left="720"/>
        <w:jc w:val="both"/>
        <w:rPr>
          <w:rFonts w:ascii="Calibri" w:hAnsi="Calibri"/>
          <w:i/>
          <w:iCs/>
          <w:color w:val="FF3333"/>
        </w:rPr>
      </w:pPr>
      <w:r>
        <w:rPr>
          <w:rFonts w:ascii="Calibri" w:hAnsi="Calibri"/>
          <w:i/>
          <w:iCs/>
          <w:color w:val="FF3333"/>
        </w:rPr>
        <w:t>O regime da execução dos contratos é XXXXXXX, e o tipo e critério de julgamento da licitação é o XXXXXXXX para a seleção da proposta mais vantajosa, utilizado para compras e serviços de modo geral e para contratação de bens e serviços de informática.</w:t>
      </w:r>
    </w:p>
    <w:p w14:paraId="0B161E99" w14:textId="77777777" w:rsidR="00E6380B" w:rsidRDefault="00000000">
      <w:pPr>
        <w:pStyle w:val="Standard"/>
        <w:tabs>
          <w:tab w:val="left" w:pos="1275"/>
          <w:tab w:val="left" w:pos="1560"/>
          <w:tab w:val="left" w:pos="1860"/>
          <w:tab w:val="left" w:pos="2115"/>
          <w:tab w:val="left" w:pos="2370"/>
          <w:tab w:val="left" w:pos="2685"/>
          <w:tab w:val="left" w:pos="2940"/>
          <w:tab w:val="left" w:leader="underscore" w:pos="8056"/>
        </w:tabs>
        <w:spacing w:after="119"/>
        <w:ind w:left="720"/>
        <w:jc w:val="both"/>
        <w:rPr>
          <w:rFonts w:ascii="Calibri" w:hAnsi="Calibri"/>
          <w:i/>
          <w:iCs/>
          <w:color w:val="FF3333"/>
        </w:rPr>
      </w:pPr>
      <w:r>
        <w:rPr>
          <w:rFonts w:ascii="Calibri" w:hAnsi="Calibri"/>
          <w:i/>
          <w:iCs/>
          <w:color w:val="FF3333"/>
        </w:rPr>
        <w:t>De acordo com o Art. 4º do Decreto nº 5.450/2005, esta licitação deve ser realizada na modalidade de Pregão, preferencialmente na sua forma eletrônica, com julgamento pelo critério de XXXXXXX.</w:t>
      </w:r>
    </w:p>
    <w:p w14:paraId="6AA08B40" w14:textId="77777777" w:rsidR="00E6380B" w:rsidRDefault="00000000">
      <w:pPr>
        <w:pStyle w:val="Standard"/>
        <w:tabs>
          <w:tab w:val="left" w:pos="1275"/>
          <w:tab w:val="left" w:pos="1560"/>
          <w:tab w:val="left" w:pos="1860"/>
          <w:tab w:val="left" w:pos="2115"/>
          <w:tab w:val="left" w:pos="2370"/>
          <w:tab w:val="left" w:pos="2685"/>
          <w:tab w:val="left" w:pos="2940"/>
          <w:tab w:val="left" w:leader="underscore" w:pos="8056"/>
        </w:tabs>
        <w:spacing w:after="119"/>
        <w:ind w:left="720"/>
        <w:jc w:val="both"/>
        <w:rPr>
          <w:rFonts w:ascii="Calibri" w:hAnsi="Calibri"/>
          <w:i/>
          <w:iCs/>
          <w:color w:val="FF3333"/>
        </w:rPr>
      </w:pPr>
      <w:r>
        <w:rPr>
          <w:rFonts w:ascii="Calibri" w:hAnsi="Calibri"/>
          <w:i/>
          <w:iCs/>
          <w:color w:val="FF3333"/>
        </w:rPr>
        <w:t xml:space="preserve">A fundamentação pauta-se na premissa que a contratação de serviços </w:t>
      </w:r>
      <w:proofErr w:type="gramStart"/>
      <w:r>
        <w:rPr>
          <w:rFonts w:ascii="Calibri" w:hAnsi="Calibri"/>
          <w:i/>
          <w:iCs/>
          <w:color w:val="FF3333"/>
        </w:rPr>
        <w:t>baseia-se</w:t>
      </w:r>
      <w:proofErr w:type="gramEnd"/>
      <w:r>
        <w:rPr>
          <w:rFonts w:ascii="Calibri" w:hAnsi="Calibri"/>
          <w:i/>
          <w:iCs/>
          <w:color w:val="FF3333"/>
        </w:rPr>
        <w:t xml:space="preserve"> em padrões de desempenho e qualidade claramente definidos no Termo de Referência, havendo diversos fornecedores capazes de prestá-los. Caracterizando-se como “serviço comum” conforme Art. 9º, §2º do Decreto 7.174/2010&gt;.</w:t>
      </w:r>
    </w:p>
    <w:p w14:paraId="2C0B14E1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after="119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&lt;Para o caso de Contratação Direta, adequar o título da subseção e registrar a justificativa para a dispensa ou inexigibilidade de licitação&gt;.</w:t>
      </w:r>
    </w:p>
    <w:p w14:paraId="402CD487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after="119"/>
        <w:jc w:val="both"/>
        <w:rPr>
          <w:rFonts w:ascii="Calibri" w:hAnsi="Calibri"/>
          <w:color w:val="FF0000"/>
        </w:rPr>
      </w:pPr>
    </w:p>
    <w:p w14:paraId="12E22240" w14:textId="77777777" w:rsidR="00E6380B" w:rsidRDefault="00000000">
      <w:pPr>
        <w:pStyle w:val="Ttulo2"/>
      </w:pPr>
      <w:bookmarkStart w:id="48" w:name="__RefHeading___Toc2756_3638099950"/>
      <w:r>
        <w:t>12.2 Justificativa para a Aplicação do Direito de Preferência e Margens de Preferência</w:t>
      </w:r>
      <w:bookmarkEnd w:id="48"/>
    </w:p>
    <w:p w14:paraId="0848B79D" w14:textId="77777777" w:rsidR="00E6380B" w:rsidRDefault="00000000">
      <w:pPr>
        <w:pStyle w:val="Standard"/>
        <w:tabs>
          <w:tab w:val="left" w:pos="542"/>
          <w:tab w:val="left" w:pos="827"/>
          <w:tab w:val="left" w:pos="1127"/>
          <w:tab w:val="left" w:pos="1382"/>
          <w:tab w:val="left" w:pos="1637"/>
          <w:tab w:val="left" w:pos="1952"/>
          <w:tab w:val="left" w:pos="2207"/>
          <w:tab w:val="left" w:leader="underscore" w:pos="7323"/>
        </w:tabs>
        <w:spacing w:after="119"/>
        <w:ind w:left="-13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&lt;Observar a aplicabilidade do Direito de Preferência – Decreto nº 7.174/2010 e Lei Complementar nº 123/2006&gt;.</w:t>
      </w:r>
    </w:p>
    <w:p w14:paraId="68B8A4A6" w14:textId="77777777" w:rsidR="00E6380B" w:rsidRDefault="00000000">
      <w:pPr>
        <w:pStyle w:val="Standard"/>
        <w:tabs>
          <w:tab w:val="left" w:pos="542"/>
          <w:tab w:val="left" w:pos="827"/>
          <w:tab w:val="left" w:pos="1127"/>
          <w:tab w:val="left" w:pos="1382"/>
          <w:tab w:val="left" w:pos="1637"/>
          <w:tab w:val="left" w:pos="1952"/>
          <w:tab w:val="left" w:pos="2207"/>
          <w:tab w:val="left" w:leader="underscore" w:pos="7323"/>
        </w:tabs>
        <w:spacing w:after="119"/>
        <w:ind w:left="-13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&lt;Também deve ser verificada a existência de decretos ou instrumentos congêneres vigentes que contemple a aplicabilidade de Margem de Preferência&gt;.</w:t>
      </w:r>
    </w:p>
    <w:p w14:paraId="0E91715D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after="119"/>
        <w:jc w:val="both"/>
        <w:rPr>
          <w:rFonts w:ascii="Calibri" w:hAnsi="Calibri"/>
          <w:i/>
          <w:iCs/>
          <w:color w:val="FF0000"/>
          <w:sz w:val="22"/>
          <w:szCs w:val="22"/>
        </w:rPr>
      </w:pPr>
    </w:p>
    <w:p w14:paraId="7CB6B654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after="119"/>
        <w:jc w:val="both"/>
        <w:rPr>
          <w:rFonts w:ascii="Calibri" w:hAnsi="Calibri"/>
          <w:color w:val="FF0000"/>
        </w:rPr>
      </w:pPr>
    </w:p>
    <w:p w14:paraId="087DA18A" w14:textId="77777777" w:rsidR="00E6380B" w:rsidRDefault="00000000">
      <w:pPr>
        <w:pStyle w:val="Ttulo2"/>
      </w:pPr>
      <w:bookmarkStart w:id="49" w:name="__RefHeading___Toc2758_3638099950"/>
      <w:r>
        <w:t>12.3 Critérios de Qualificação Técnica para a Habilitação</w:t>
      </w:r>
      <w:bookmarkEnd w:id="49"/>
    </w:p>
    <w:p w14:paraId="56AAE9B2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after="119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&lt;Para a definição dos critérios técnicos para seleção do fornecedor, deverão ser observados:</w:t>
      </w:r>
    </w:p>
    <w:p w14:paraId="75D44533" w14:textId="77777777" w:rsidR="00E6380B" w:rsidRDefault="00000000">
      <w:pPr>
        <w:pStyle w:val="Standard"/>
        <w:tabs>
          <w:tab w:val="left" w:pos="1275"/>
          <w:tab w:val="left" w:pos="1560"/>
          <w:tab w:val="left" w:pos="1860"/>
          <w:tab w:val="left" w:pos="2115"/>
          <w:tab w:val="left" w:pos="2370"/>
          <w:tab w:val="left" w:pos="2685"/>
          <w:tab w:val="left" w:pos="2940"/>
          <w:tab w:val="left" w:leader="underscore" w:pos="8056"/>
        </w:tabs>
        <w:spacing w:after="119"/>
        <w:ind w:left="720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 xml:space="preserve">I – </w:t>
      </w:r>
      <w:proofErr w:type="gramStart"/>
      <w:r>
        <w:rPr>
          <w:rFonts w:ascii="Calibri" w:hAnsi="Calibri"/>
          <w:color w:val="FF3333"/>
        </w:rPr>
        <w:t>a</w:t>
      </w:r>
      <w:proofErr w:type="gramEnd"/>
      <w:r>
        <w:rPr>
          <w:rFonts w:ascii="Calibri" w:hAnsi="Calibri"/>
          <w:color w:val="FF3333"/>
        </w:rPr>
        <w:t xml:space="preserve"> utilização de critérios correntes no mercado;</w:t>
      </w:r>
    </w:p>
    <w:p w14:paraId="6B6FB92D" w14:textId="77777777" w:rsidR="00E6380B" w:rsidRDefault="00000000">
      <w:pPr>
        <w:pStyle w:val="Standard"/>
        <w:tabs>
          <w:tab w:val="left" w:pos="1275"/>
          <w:tab w:val="left" w:pos="1560"/>
          <w:tab w:val="left" w:pos="1860"/>
          <w:tab w:val="left" w:pos="2115"/>
          <w:tab w:val="left" w:pos="2370"/>
          <w:tab w:val="left" w:pos="2685"/>
          <w:tab w:val="left" w:pos="2940"/>
          <w:tab w:val="left" w:leader="underscore" w:pos="8056"/>
        </w:tabs>
        <w:spacing w:after="119"/>
        <w:ind w:left="720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 xml:space="preserve">II – </w:t>
      </w:r>
      <w:proofErr w:type="gramStart"/>
      <w:r>
        <w:rPr>
          <w:rFonts w:ascii="Calibri" w:hAnsi="Calibri"/>
          <w:color w:val="FF3333"/>
        </w:rPr>
        <w:t>a</w:t>
      </w:r>
      <w:proofErr w:type="gramEnd"/>
      <w:r>
        <w:rPr>
          <w:rFonts w:ascii="Calibri" w:hAnsi="Calibri"/>
          <w:color w:val="FF3333"/>
        </w:rPr>
        <w:t xml:space="preserve"> necessidade de justificativa técnica nos casos em que não seja permitido o somatório de atestados para comprovar os quantitativos mínimos relativos ao mesmo quesito de </w:t>
      </w:r>
      <w:r>
        <w:rPr>
          <w:rFonts w:ascii="Calibri" w:hAnsi="Calibri"/>
          <w:color w:val="FF3333"/>
        </w:rPr>
        <w:lastRenderedPageBreak/>
        <w:t>capacidade técnica;</w:t>
      </w:r>
    </w:p>
    <w:p w14:paraId="381FD2BB" w14:textId="77777777" w:rsidR="00E6380B" w:rsidRDefault="00000000">
      <w:pPr>
        <w:pStyle w:val="Standard"/>
        <w:tabs>
          <w:tab w:val="left" w:pos="1275"/>
          <w:tab w:val="left" w:pos="1560"/>
          <w:tab w:val="left" w:pos="1860"/>
          <w:tab w:val="left" w:pos="2115"/>
          <w:tab w:val="left" w:pos="2370"/>
          <w:tab w:val="left" w:pos="2685"/>
          <w:tab w:val="left" w:pos="2940"/>
          <w:tab w:val="left" w:leader="underscore" w:pos="8056"/>
        </w:tabs>
        <w:spacing w:after="119"/>
        <w:ind w:left="720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>III – a vedação da indicação de entidade certificadora, exceto nos casos previamente dispostos em normas da Administração Pública;</w:t>
      </w:r>
    </w:p>
    <w:p w14:paraId="37E4329D" w14:textId="77777777" w:rsidR="00E6380B" w:rsidRDefault="00000000">
      <w:pPr>
        <w:pStyle w:val="Standard"/>
        <w:tabs>
          <w:tab w:val="left" w:pos="1275"/>
          <w:tab w:val="left" w:pos="1560"/>
          <w:tab w:val="left" w:pos="1860"/>
          <w:tab w:val="left" w:pos="2115"/>
          <w:tab w:val="left" w:pos="2370"/>
          <w:tab w:val="left" w:pos="2685"/>
          <w:tab w:val="left" w:pos="2940"/>
          <w:tab w:val="left" w:leader="underscore" w:pos="8056"/>
        </w:tabs>
        <w:spacing w:after="119"/>
        <w:ind w:left="720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 xml:space="preserve">IV – </w:t>
      </w:r>
      <w:proofErr w:type="gramStart"/>
      <w:r>
        <w:rPr>
          <w:rFonts w:ascii="Calibri" w:hAnsi="Calibri"/>
          <w:color w:val="FF3333"/>
        </w:rPr>
        <w:t>a</w:t>
      </w:r>
      <w:proofErr w:type="gramEnd"/>
      <w:r>
        <w:rPr>
          <w:rFonts w:ascii="Calibri" w:hAnsi="Calibri"/>
          <w:color w:val="FF3333"/>
        </w:rPr>
        <w:t xml:space="preserve"> vedação de exigência, para fins de qualificação técnica na fase de habilitação, de atestado, declaração, carta de solidariedade, comprovação de parceria ou credenciamento emitidos por fabricantes;</w:t>
      </w:r>
    </w:p>
    <w:p w14:paraId="48769357" w14:textId="77777777" w:rsidR="00E6380B" w:rsidRDefault="00000000">
      <w:pPr>
        <w:pStyle w:val="Standard"/>
        <w:tabs>
          <w:tab w:val="left" w:pos="1275"/>
          <w:tab w:val="left" w:pos="1560"/>
          <w:tab w:val="left" w:pos="1860"/>
          <w:tab w:val="left" w:pos="2115"/>
          <w:tab w:val="left" w:pos="2370"/>
          <w:tab w:val="left" w:pos="2685"/>
          <w:tab w:val="left" w:pos="2940"/>
          <w:tab w:val="left" w:leader="underscore" w:pos="8056"/>
        </w:tabs>
        <w:spacing w:after="119"/>
        <w:ind w:left="720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 xml:space="preserve">V – </w:t>
      </w:r>
      <w:proofErr w:type="gramStart"/>
      <w:r>
        <w:rPr>
          <w:rFonts w:ascii="Calibri" w:hAnsi="Calibri"/>
          <w:color w:val="FF3333"/>
        </w:rPr>
        <w:t>a</w:t>
      </w:r>
      <w:proofErr w:type="gramEnd"/>
      <w:r>
        <w:rPr>
          <w:rFonts w:ascii="Calibri" w:hAnsi="Calibri"/>
          <w:color w:val="FF3333"/>
        </w:rPr>
        <w:t xml:space="preserve"> vedação de pontuação com base em atestados relativos à duração de trabalhos realizados pelo licitante, para licitações do tipo técnica e preço; e</w:t>
      </w:r>
    </w:p>
    <w:p w14:paraId="07FF5670" w14:textId="77777777" w:rsidR="00E6380B" w:rsidRDefault="00000000">
      <w:pPr>
        <w:pStyle w:val="Standard"/>
        <w:tabs>
          <w:tab w:val="left" w:pos="1275"/>
          <w:tab w:val="left" w:pos="1560"/>
          <w:tab w:val="left" w:pos="1860"/>
          <w:tab w:val="left" w:pos="2115"/>
          <w:tab w:val="left" w:pos="2370"/>
          <w:tab w:val="left" w:pos="2685"/>
          <w:tab w:val="left" w:pos="2940"/>
          <w:tab w:val="left" w:leader="underscore" w:pos="8056"/>
        </w:tabs>
        <w:spacing w:after="119"/>
        <w:ind w:left="720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 xml:space="preserve">VI – </w:t>
      </w:r>
      <w:proofErr w:type="gramStart"/>
      <w:r>
        <w:rPr>
          <w:rFonts w:ascii="Calibri" w:hAnsi="Calibri"/>
          <w:color w:val="FF3333"/>
        </w:rPr>
        <w:t>a</w:t>
      </w:r>
      <w:proofErr w:type="gramEnd"/>
      <w:r>
        <w:rPr>
          <w:rFonts w:ascii="Calibri" w:hAnsi="Calibri"/>
          <w:color w:val="FF3333"/>
        </w:rPr>
        <w:t xml:space="preserve"> justificativa dos critérios de pontuação em termos do benefício que trazem para a contratante, para licitações do tipo técnica e preço&gt;.</w:t>
      </w:r>
    </w:p>
    <w:p w14:paraId="69A3B464" w14:textId="77777777" w:rsidR="00E6380B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after="119"/>
        <w:jc w:val="both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 xml:space="preserve">&lt;As exigências </w:t>
      </w:r>
      <w:proofErr w:type="spellStart"/>
      <w:r>
        <w:rPr>
          <w:rFonts w:ascii="Calibri" w:hAnsi="Calibri"/>
          <w:color w:val="FF3333"/>
        </w:rPr>
        <w:t>habilitatórias</w:t>
      </w:r>
      <w:proofErr w:type="spellEnd"/>
      <w:r>
        <w:rPr>
          <w:rFonts w:ascii="Calibri" w:hAnsi="Calibri"/>
          <w:color w:val="FF3333"/>
        </w:rPr>
        <w:t xml:space="preserve"> não podem ultrapassar os limites da razoabilidade, além de não ser permitido o estabelecimento de cláusulas desnecessárias e restritivas ao caráter competitivo. Devem restringir-se apenas ao necessário para o cumprimento do objeto licitado. </w:t>
      </w:r>
      <w:r>
        <w:rPr>
          <w:rFonts w:ascii="Calibri" w:hAnsi="Calibri"/>
          <w:b/>
          <w:bCs/>
          <w:color w:val="FF3333"/>
        </w:rPr>
        <w:t>A documentação exigida e permitida quanto à qualificação técnica está elencada no art. 30 da Lei nº 8.666, de 1993</w:t>
      </w:r>
      <w:r>
        <w:rPr>
          <w:rFonts w:ascii="Calibri" w:hAnsi="Calibri"/>
          <w:color w:val="FF3333"/>
        </w:rPr>
        <w:t>&gt;.</w:t>
      </w:r>
    </w:p>
    <w:p w14:paraId="484C58E3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after="119"/>
        <w:jc w:val="both"/>
        <w:rPr>
          <w:rFonts w:ascii="Calibri" w:hAnsi="Calibri"/>
          <w:sz w:val="28"/>
        </w:rPr>
      </w:pPr>
    </w:p>
    <w:p w14:paraId="33FAE045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after="119"/>
        <w:jc w:val="both"/>
        <w:rPr>
          <w:rFonts w:ascii="Calibri" w:hAnsi="Calibri"/>
          <w:sz w:val="28"/>
        </w:rPr>
      </w:pPr>
    </w:p>
    <w:p w14:paraId="3A7A8ECF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after="119"/>
        <w:jc w:val="both"/>
        <w:rPr>
          <w:rFonts w:ascii="Calibri" w:hAnsi="Calibri"/>
          <w:sz w:val="28"/>
        </w:rPr>
      </w:pPr>
    </w:p>
    <w:p w14:paraId="0AC56994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after="119"/>
        <w:jc w:val="both"/>
        <w:rPr>
          <w:rFonts w:ascii="Calibri" w:hAnsi="Calibri"/>
          <w:sz w:val="28"/>
        </w:rPr>
      </w:pPr>
    </w:p>
    <w:p w14:paraId="52700617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after="119"/>
        <w:jc w:val="both"/>
        <w:rPr>
          <w:rFonts w:ascii="Calibri" w:hAnsi="Calibri"/>
          <w:sz w:val="28"/>
        </w:rPr>
      </w:pPr>
    </w:p>
    <w:p w14:paraId="2EA68A75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after="119"/>
        <w:jc w:val="both"/>
        <w:rPr>
          <w:rFonts w:ascii="Calibri" w:hAnsi="Calibri"/>
          <w:sz w:val="28"/>
        </w:rPr>
      </w:pPr>
    </w:p>
    <w:p w14:paraId="461A65C6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after="119"/>
        <w:jc w:val="both"/>
        <w:rPr>
          <w:rFonts w:ascii="Calibri" w:hAnsi="Calibri"/>
          <w:sz w:val="28"/>
        </w:rPr>
      </w:pPr>
    </w:p>
    <w:p w14:paraId="7DBF2A67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after="119"/>
        <w:jc w:val="both"/>
        <w:rPr>
          <w:rFonts w:ascii="Calibri" w:hAnsi="Calibri"/>
          <w:sz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E6380B" w14:paraId="5EFEBEAA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AAA94" w14:textId="77777777" w:rsidR="00E6380B" w:rsidRDefault="00000000">
            <w:pPr>
              <w:pStyle w:val="Ttulo1"/>
            </w:pPr>
            <w:bookmarkStart w:id="50" w:name="__RefHeading___Toc3069_36380999501"/>
            <w:r>
              <w:t>13 – DA EQUIPE DE PLANEJAMENTO DA CONTRATAÇÃO E DA APROVAÇÃO</w:t>
            </w:r>
            <w:bookmarkEnd w:id="50"/>
          </w:p>
        </w:tc>
      </w:tr>
    </w:tbl>
    <w:p w14:paraId="6DE563DC" w14:textId="77777777" w:rsidR="00E6380B" w:rsidRDefault="00000000">
      <w:pPr>
        <w:pStyle w:val="Textbody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120"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A Equipe de Planejamento da Contratação foi instituída pela </w:t>
      </w:r>
      <w:r>
        <w:rPr>
          <w:rFonts w:ascii="Calibri" w:hAnsi="Calibri"/>
          <w:color w:val="FF3333"/>
        </w:rPr>
        <w:t>Portaria nº &lt;XXX&gt;, de &lt;XX&gt; de &lt;XX&gt; de &lt;XXXX&gt;.</w:t>
      </w:r>
    </w:p>
    <w:p w14:paraId="1434E28A" w14:textId="77777777" w:rsidR="00E6380B" w:rsidRDefault="00000000">
      <w:pPr>
        <w:pStyle w:val="Textbody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120" w:after="0"/>
        <w:jc w:val="both"/>
        <w:rPr>
          <w:rFonts w:ascii="Calibri" w:hAnsi="Calibri"/>
        </w:rPr>
      </w:pPr>
      <w:r>
        <w:rPr>
          <w:rFonts w:ascii="Calibri" w:hAnsi="Calibri"/>
        </w:rPr>
        <w:t>Conforme o §6º do art. 12 da IN SGD/ME nº 01, de 2019, o Termo de Referência ou Projeto Básico será assinado pela Equipe de Planejamento da Contratação e pela autoridade máxima da Área de TIC e aprovado pela autoridade competente.</w:t>
      </w:r>
    </w:p>
    <w:p w14:paraId="4BE38619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after="119"/>
        <w:jc w:val="both"/>
        <w:rPr>
          <w:rFonts w:ascii="Calibri" w:hAnsi="Calibri"/>
          <w:color w:val="FF3333"/>
        </w:rPr>
      </w:pPr>
    </w:p>
    <w:tbl>
      <w:tblPr>
        <w:tblW w:w="9625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8"/>
        <w:gridCol w:w="3337"/>
        <w:gridCol w:w="3100"/>
      </w:tblGrid>
      <w:tr w:rsidR="00E6380B" w14:paraId="1F02FD2E" w14:textId="77777777">
        <w:tblPrEx>
          <w:tblCellMar>
            <w:top w:w="0" w:type="dxa"/>
            <w:bottom w:w="0" w:type="dxa"/>
          </w:tblCellMar>
        </w:tblPrEx>
        <w:tc>
          <w:tcPr>
            <w:tcW w:w="3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C4F3C" w14:textId="77777777" w:rsidR="00E6380B" w:rsidRDefault="00E6380B">
            <w:pPr>
              <w:pStyle w:val="TableContents"/>
              <w:jc w:val="center"/>
              <w:rPr>
                <w:rFonts w:ascii="Calibri" w:hAnsi="Calibri"/>
                <w:b/>
              </w:rPr>
            </w:pPr>
          </w:p>
          <w:p w14:paraId="7198AF0C" w14:textId="77777777" w:rsidR="00E6380B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____________________</w:t>
            </w:r>
          </w:p>
          <w:p w14:paraId="0980621D" w14:textId="77777777" w:rsidR="00E6380B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Integrante</w:t>
            </w:r>
          </w:p>
          <w:p w14:paraId="1D40A4AA" w14:textId="77777777" w:rsidR="00E6380B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Requisitante</w:t>
            </w:r>
          </w:p>
          <w:p w14:paraId="53F9D517" w14:textId="77777777" w:rsidR="00E6380B" w:rsidRDefault="00000000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&lt;Nome&gt;</w:t>
            </w:r>
          </w:p>
          <w:p w14:paraId="3270AA33" w14:textId="77777777" w:rsidR="00E6380B" w:rsidRDefault="00000000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&lt;Cargo&gt;</w:t>
            </w:r>
          </w:p>
          <w:p w14:paraId="273E2E03" w14:textId="77777777" w:rsidR="00E6380B" w:rsidRDefault="00000000">
            <w:pPr>
              <w:pStyle w:val="TableContents"/>
              <w:jc w:val="center"/>
              <w:rPr>
                <w:rFonts w:ascii="Calibri" w:hAnsi="Calibri"/>
                <w:b/>
                <w:color w:val="FF3333"/>
                <w:sz w:val="22"/>
              </w:rPr>
            </w:pPr>
            <w:r>
              <w:rPr>
                <w:rFonts w:ascii="Calibri" w:hAnsi="Calibri"/>
                <w:b/>
                <w:color w:val="FF3333"/>
                <w:sz w:val="22"/>
              </w:rPr>
              <w:t xml:space="preserve"> </w:t>
            </w:r>
            <w:r>
              <w:rPr>
                <w:rFonts w:ascii="Calibri" w:hAnsi="Calibri"/>
                <w:i/>
                <w:color w:val="FF3333"/>
                <w:sz w:val="22"/>
              </w:rPr>
              <w:t>&lt;Matrícula&gt;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7E782" w14:textId="77777777" w:rsidR="00E6380B" w:rsidRDefault="00E6380B">
            <w:pPr>
              <w:pStyle w:val="TableContents"/>
              <w:jc w:val="center"/>
              <w:rPr>
                <w:rFonts w:ascii="Calibri" w:hAnsi="Calibri"/>
                <w:b/>
              </w:rPr>
            </w:pPr>
          </w:p>
          <w:p w14:paraId="6DF92577" w14:textId="77777777" w:rsidR="00E6380B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____________________</w:t>
            </w:r>
          </w:p>
          <w:p w14:paraId="0A1F2BC3" w14:textId="77777777" w:rsidR="00E6380B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Integrante</w:t>
            </w:r>
          </w:p>
          <w:p w14:paraId="68DE901C" w14:textId="77777777" w:rsidR="00E6380B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Técnico</w:t>
            </w:r>
          </w:p>
          <w:p w14:paraId="3D4B6BD2" w14:textId="77777777" w:rsidR="00E6380B" w:rsidRDefault="00000000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&lt;Nome&gt;</w:t>
            </w:r>
          </w:p>
          <w:p w14:paraId="1174357A" w14:textId="77777777" w:rsidR="00E6380B" w:rsidRDefault="00000000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&lt;Cargo&gt;</w:t>
            </w:r>
          </w:p>
          <w:p w14:paraId="32344929" w14:textId="77777777" w:rsidR="00E6380B" w:rsidRDefault="00000000">
            <w:pPr>
              <w:pStyle w:val="TableContents"/>
              <w:jc w:val="center"/>
              <w:rPr>
                <w:rFonts w:ascii="Calibri" w:hAnsi="Calibri"/>
                <w:b/>
                <w:i/>
                <w:color w:val="FF3333"/>
                <w:sz w:val="22"/>
              </w:rPr>
            </w:pPr>
            <w:r>
              <w:rPr>
                <w:rFonts w:ascii="Calibri" w:hAnsi="Calibri"/>
                <w:b/>
                <w:i/>
                <w:color w:val="FF3333"/>
                <w:sz w:val="22"/>
              </w:rPr>
              <w:t xml:space="preserve"> </w:t>
            </w:r>
            <w:r>
              <w:rPr>
                <w:rFonts w:ascii="Calibri" w:hAnsi="Calibri"/>
                <w:i/>
                <w:color w:val="FF3333"/>
                <w:sz w:val="22"/>
              </w:rPr>
              <w:t>&lt;Matrícula&gt;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77A72" w14:textId="77777777" w:rsidR="00E6380B" w:rsidRDefault="00E6380B">
            <w:pPr>
              <w:pStyle w:val="TableContents"/>
              <w:jc w:val="center"/>
              <w:rPr>
                <w:rFonts w:ascii="Calibri" w:hAnsi="Calibri"/>
                <w:b/>
              </w:rPr>
            </w:pPr>
          </w:p>
          <w:p w14:paraId="3D512501" w14:textId="77777777" w:rsidR="00E6380B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____________________</w:t>
            </w:r>
          </w:p>
          <w:p w14:paraId="6D057D0A" w14:textId="77777777" w:rsidR="00E6380B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Integrante</w:t>
            </w:r>
          </w:p>
          <w:p w14:paraId="069AD522" w14:textId="77777777" w:rsidR="00E6380B" w:rsidRDefault="00000000">
            <w:pPr>
              <w:pStyle w:val="TableContents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Administrativo</w:t>
            </w:r>
          </w:p>
          <w:p w14:paraId="7CEF2D6C" w14:textId="77777777" w:rsidR="00E6380B" w:rsidRDefault="00000000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&lt;Nome&gt;</w:t>
            </w:r>
          </w:p>
          <w:p w14:paraId="7EAE91A6" w14:textId="77777777" w:rsidR="00E6380B" w:rsidRDefault="00000000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&lt;Cargo&gt;</w:t>
            </w:r>
          </w:p>
          <w:p w14:paraId="0A16929B" w14:textId="77777777" w:rsidR="00E6380B" w:rsidRDefault="00000000">
            <w:pPr>
              <w:pStyle w:val="TableContents"/>
              <w:jc w:val="center"/>
              <w:rPr>
                <w:rFonts w:ascii="Calibri" w:hAnsi="Calibri"/>
                <w:b/>
                <w:i/>
                <w:color w:val="FF3333"/>
                <w:sz w:val="22"/>
              </w:rPr>
            </w:pPr>
            <w:r>
              <w:rPr>
                <w:rFonts w:ascii="Calibri" w:hAnsi="Calibri"/>
                <w:b/>
                <w:i/>
                <w:color w:val="FF3333"/>
                <w:sz w:val="22"/>
              </w:rPr>
              <w:t xml:space="preserve"> </w:t>
            </w:r>
            <w:r>
              <w:rPr>
                <w:rFonts w:ascii="Calibri" w:hAnsi="Calibri"/>
                <w:i/>
                <w:color w:val="FF3333"/>
                <w:sz w:val="22"/>
              </w:rPr>
              <w:t>&lt;Matrícula&gt;</w:t>
            </w:r>
          </w:p>
        </w:tc>
      </w:tr>
    </w:tbl>
    <w:p w14:paraId="50B7A261" w14:textId="77777777" w:rsidR="00E6380B" w:rsidRDefault="00E6380B">
      <w:pPr>
        <w:pStyle w:val="Textbody"/>
        <w:rPr>
          <w:rFonts w:ascii="Calibri" w:hAnsi="Calibri"/>
        </w:rPr>
      </w:pPr>
    </w:p>
    <w:p w14:paraId="2FDD46D2" w14:textId="77777777" w:rsidR="00E6380B" w:rsidRDefault="00E6380B">
      <w:pPr>
        <w:pStyle w:val="Textbody"/>
        <w:rPr>
          <w:rFonts w:ascii="Calibri" w:hAnsi="Calibri"/>
        </w:rPr>
      </w:pPr>
    </w:p>
    <w:tbl>
      <w:tblPr>
        <w:tblW w:w="9650" w:type="dxa"/>
        <w:tblInd w:w="-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0"/>
      </w:tblGrid>
      <w:tr w:rsidR="00E6380B" w14:paraId="364F0B5D" w14:textId="77777777">
        <w:tblPrEx>
          <w:tblCellMar>
            <w:top w:w="0" w:type="dxa"/>
            <w:bottom w:w="0" w:type="dxa"/>
          </w:tblCellMar>
        </w:tblPrEx>
        <w:tc>
          <w:tcPr>
            <w:tcW w:w="9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F2A920" w14:textId="77777777" w:rsidR="00E6380B" w:rsidRDefault="00000000">
            <w:pPr>
              <w:pStyle w:val="TableContents"/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Autoridade Máxima da Área de TIC</w:t>
            </w:r>
          </w:p>
        </w:tc>
      </w:tr>
      <w:tr w:rsidR="00E6380B" w14:paraId="68E52C0D" w14:textId="77777777">
        <w:tblPrEx>
          <w:tblCellMar>
            <w:top w:w="0" w:type="dxa"/>
            <w:bottom w:w="0" w:type="dxa"/>
          </w:tblCellMar>
        </w:tblPrEx>
        <w:tc>
          <w:tcPr>
            <w:tcW w:w="9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1173C75B" w14:textId="77777777" w:rsidR="00E6380B" w:rsidRDefault="00E6380B">
            <w:pPr>
              <w:pStyle w:val="TableContents"/>
              <w:spacing w:after="283"/>
              <w:jc w:val="center"/>
              <w:rPr>
                <w:rFonts w:ascii="Calibri" w:hAnsi="Calibri"/>
              </w:rPr>
            </w:pPr>
          </w:p>
          <w:p w14:paraId="21B395FF" w14:textId="77777777" w:rsidR="00E6380B" w:rsidRDefault="00000000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&lt;Nome&gt;</w:t>
            </w:r>
          </w:p>
          <w:p w14:paraId="018E2A5D" w14:textId="77777777" w:rsidR="00E6380B" w:rsidRDefault="00000000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&lt;Cargo&gt;</w:t>
            </w:r>
          </w:p>
          <w:p w14:paraId="45FBD347" w14:textId="77777777" w:rsidR="00E6380B" w:rsidRDefault="00000000">
            <w:pPr>
              <w:pStyle w:val="TableContents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  <w:sz w:val="22"/>
              </w:rPr>
              <w:t xml:space="preserve"> </w:t>
            </w:r>
            <w:r>
              <w:rPr>
                <w:rFonts w:ascii="Calibri" w:hAnsi="Calibri"/>
                <w:i/>
                <w:color w:val="FF3333"/>
                <w:sz w:val="22"/>
              </w:rPr>
              <w:t>&lt;Matrícula&gt;</w:t>
            </w:r>
          </w:p>
        </w:tc>
      </w:tr>
    </w:tbl>
    <w:p w14:paraId="3AD7CB2F" w14:textId="77777777" w:rsidR="00E6380B" w:rsidRDefault="00000000">
      <w:pPr>
        <w:pStyle w:val="Textbody"/>
        <w:ind w:left="360"/>
        <w:jc w:val="center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 xml:space="preserve">Local, </w:t>
      </w:r>
      <w:r>
        <w:rPr>
          <w:rFonts w:ascii="Calibri" w:hAnsi="Calibri"/>
          <w:i/>
          <w:color w:val="FF3333"/>
        </w:rPr>
        <w:t xml:space="preserve">&lt;dia&gt; </w:t>
      </w:r>
      <w:r>
        <w:rPr>
          <w:rFonts w:ascii="Calibri" w:hAnsi="Calibri"/>
          <w:color w:val="FF3333"/>
        </w:rPr>
        <w:t xml:space="preserve">de </w:t>
      </w:r>
      <w:r>
        <w:rPr>
          <w:rFonts w:ascii="Calibri" w:hAnsi="Calibri"/>
          <w:i/>
          <w:color w:val="FF3333"/>
        </w:rPr>
        <w:t>&lt;mês&gt;</w:t>
      </w:r>
      <w:r>
        <w:rPr>
          <w:rFonts w:ascii="Calibri" w:hAnsi="Calibri"/>
          <w:color w:val="FF3333"/>
        </w:rPr>
        <w:t xml:space="preserve"> de </w:t>
      </w:r>
      <w:r>
        <w:rPr>
          <w:rFonts w:ascii="Calibri" w:hAnsi="Calibri"/>
          <w:i/>
          <w:color w:val="FF3333"/>
        </w:rPr>
        <w:t>&lt;ano&gt;</w:t>
      </w:r>
      <w:r>
        <w:rPr>
          <w:rFonts w:ascii="Calibri" w:hAnsi="Calibri"/>
          <w:color w:val="FF3333"/>
        </w:rPr>
        <w:t>.</w:t>
      </w:r>
    </w:p>
    <w:p w14:paraId="039AA976" w14:textId="77777777" w:rsidR="00E6380B" w:rsidRDefault="00E6380B">
      <w:pPr>
        <w:pStyle w:val="Ttulo1"/>
        <w:spacing w:line="360" w:lineRule="auto"/>
      </w:pPr>
    </w:p>
    <w:p w14:paraId="5F63D01C" w14:textId="77777777" w:rsidR="00E6380B" w:rsidRDefault="00000000">
      <w:pPr>
        <w:pStyle w:val="Textbody"/>
        <w:rPr>
          <w:rFonts w:ascii="Calibri" w:hAnsi="Calibri"/>
        </w:rPr>
      </w:pPr>
      <w:r>
        <w:rPr>
          <w:rFonts w:ascii="Calibri" w:hAnsi="Calibri"/>
        </w:rPr>
        <w:t>Aprovo,</w:t>
      </w:r>
    </w:p>
    <w:p w14:paraId="13339D83" w14:textId="77777777" w:rsidR="00E6380B" w:rsidRDefault="00E6380B">
      <w:pPr>
        <w:pStyle w:val="Textbody"/>
        <w:rPr>
          <w:rFonts w:ascii="Calibri" w:hAnsi="Calibri"/>
        </w:rPr>
      </w:pPr>
    </w:p>
    <w:tbl>
      <w:tblPr>
        <w:tblW w:w="9650" w:type="dxa"/>
        <w:tblInd w:w="-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0"/>
      </w:tblGrid>
      <w:tr w:rsidR="00E6380B" w14:paraId="1645880C" w14:textId="77777777">
        <w:tblPrEx>
          <w:tblCellMar>
            <w:top w:w="0" w:type="dxa"/>
            <w:bottom w:w="0" w:type="dxa"/>
          </w:tblCellMar>
        </w:tblPrEx>
        <w:tc>
          <w:tcPr>
            <w:tcW w:w="9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2E6E2D" w14:textId="77777777" w:rsidR="00E6380B" w:rsidRDefault="00000000">
            <w:pPr>
              <w:pStyle w:val="TableContents"/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Autoridade Competente</w:t>
            </w:r>
          </w:p>
        </w:tc>
      </w:tr>
      <w:tr w:rsidR="00E6380B" w14:paraId="340A6931" w14:textId="77777777">
        <w:tblPrEx>
          <w:tblCellMar>
            <w:top w:w="0" w:type="dxa"/>
            <w:bottom w:w="0" w:type="dxa"/>
          </w:tblCellMar>
        </w:tblPrEx>
        <w:tc>
          <w:tcPr>
            <w:tcW w:w="9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14:paraId="0480E3B8" w14:textId="77777777" w:rsidR="00E6380B" w:rsidRDefault="00E6380B">
            <w:pPr>
              <w:pStyle w:val="TableContents"/>
              <w:spacing w:after="283"/>
              <w:jc w:val="center"/>
              <w:rPr>
                <w:rFonts w:ascii="Calibri" w:hAnsi="Calibri"/>
              </w:rPr>
            </w:pPr>
          </w:p>
          <w:p w14:paraId="5FACB586" w14:textId="77777777" w:rsidR="00E6380B" w:rsidRDefault="00000000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&lt;Nome&gt;</w:t>
            </w:r>
          </w:p>
          <w:p w14:paraId="7FBCD1E8" w14:textId="77777777" w:rsidR="00E6380B" w:rsidRDefault="00000000">
            <w:pPr>
              <w:pStyle w:val="TableContents"/>
              <w:jc w:val="center"/>
              <w:rPr>
                <w:rFonts w:ascii="Calibri" w:hAnsi="Calibri"/>
                <w:i/>
                <w:color w:val="FF3333"/>
                <w:sz w:val="22"/>
              </w:rPr>
            </w:pPr>
            <w:r>
              <w:rPr>
                <w:rFonts w:ascii="Calibri" w:hAnsi="Calibri"/>
                <w:i/>
                <w:color w:val="FF3333"/>
                <w:sz w:val="22"/>
              </w:rPr>
              <w:t>&lt;Cargo&gt;</w:t>
            </w:r>
          </w:p>
          <w:p w14:paraId="09CDB7A2" w14:textId="77777777" w:rsidR="00E6380B" w:rsidRDefault="00000000">
            <w:pPr>
              <w:pStyle w:val="TableContents"/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  <w:sz w:val="22"/>
              </w:rPr>
              <w:t xml:space="preserve"> </w:t>
            </w:r>
            <w:r>
              <w:rPr>
                <w:rFonts w:ascii="Calibri" w:hAnsi="Calibri"/>
                <w:i/>
                <w:color w:val="FF3333"/>
                <w:sz w:val="22"/>
              </w:rPr>
              <w:t>&lt;Matrícula&gt;</w:t>
            </w:r>
          </w:p>
        </w:tc>
      </w:tr>
    </w:tbl>
    <w:p w14:paraId="0E723E24" w14:textId="77777777" w:rsidR="00E6380B" w:rsidRDefault="00000000">
      <w:pPr>
        <w:pStyle w:val="Textbody"/>
        <w:spacing w:before="120" w:after="0"/>
        <w:ind w:left="360"/>
        <w:jc w:val="center"/>
        <w:rPr>
          <w:rFonts w:ascii="Calibri" w:hAnsi="Calibri"/>
          <w:color w:val="FF3333"/>
        </w:rPr>
      </w:pPr>
      <w:r>
        <w:rPr>
          <w:rFonts w:ascii="Calibri" w:hAnsi="Calibri"/>
          <w:color w:val="FF3333"/>
        </w:rPr>
        <w:t xml:space="preserve">Local, </w:t>
      </w:r>
      <w:r>
        <w:rPr>
          <w:rFonts w:ascii="Calibri" w:hAnsi="Calibri"/>
          <w:i/>
          <w:color w:val="FF3333"/>
        </w:rPr>
        <w:t xml:space="preserve">&lt;dia&gt; </w:t>
      </w:r>
      <w:r>
        <w:rPr>
          <w:rFonts w:ascii="Calibri" w:hAnsi="Calibri"/>
          <w:color w:val="FF3333"/>
        </w:rPr>
        <w:t xml:space="preserve">de </w:t>
      </w:r>
      <w:r>
        <w:rPr>
          <w:rFonts w:ascii="Calibri" w:hAnsi="Calibri"/>
          <w:i/>
          <w:color w:val="FF3333"/>
        </w:rPr>
        <w:t>&lt;mês&gt;</w:t>
      </w:r>
      <w:r>
        <w:rPr>
          <w:rFonts w:ascii="Calibri" w:hAnsi="Calibri"/>
          <w:color w:val="FF3333"/>
        </w:rPr>
        <w:t xml:space="preserve"> de </w:t>
      </w:r>
      <w:r>
        <w:rPr>
          <w:rFonts w:ascii="Calibri" w:hAnsi="Calibri"/>
          <w:i/>
          <w:color w:val="FF3333"/>
        </w:rPr>
        <w:t>&lt;ano&gt;</w:t>
      </w:r>
      <w:r>
        <w:rPr>
          <w:rFonts w:ascii="Calibri" w:hAnsi="Calibri"/>
          <w:color w:val="FF3333"/>
        </w:rPr>
        <w:t>.</w:t>
      </w:r>
    </w:p>
    <w:p w14:paraId="4FC6AD8A" w14:textId="77777777" w:rsidR="00E6380B" w:rsidRDefault="00E6380B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0000FF"/>
        </w:rPr>
      </w:pPr>
    </w:p>
    <w:sectPr w:rsidR="00E6380B"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F41F1" w14:textId="77777777" w:rsidR="006A3C3B" w:rsidRDefault="006A3C3B">
      <w:r>
        <w:separator/>
      </w:r>
    </w:p>
  </w:endnote>
  <w:endnote w:type="continuationSeparator" w:id="0">
    <w:p w14:paraId="407C21FB" w14:textId="77777777" w:rsidR="006A3C3B" w:rsidRDefault="006A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 sans-serif">
    <w:altName w:val="Calibri"/>
    <w:charset w:val="00"/>
    <w:family w:val="auto"/>
    <w:pitch w:val="default"/>
  </w:font>
  <w:font w:name="Liberation Serif">
    <w:charset w:val="00"/>
    <w:family w:val="roman"/>
    <w:pitch w:val="variable"/>
  </w:font>
  <w:font w:name="GothamHTF-Book">
    <w:altName w:val="Cambria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CD77C" w14:textId="77777777" w:rsidR="006A3C3B" w:rsidRDefault="006A3C3B">
      <w:r>
        <w:rPr>
          <w:color w:val="000000"/>
        </w:rPr>
        <w:separator/>
      </w:r>
    </w:p>
  </w:footnote>
  <w:footnote w:type="continuationSeparator" w:id="0">
    <w:p w14:paraId="745BF456" w14:textId="77777777" w:rsidR="006A3C3B" w:rsidRDefault="006A3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9588B"/>
    <w:multiLevelType w:val="multilevel"/>
    <w:tmpl w:val="3B602C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07C84533"/>
    <w:multiLevelType w:val="multilevel"/>
    <w:tmpl w:val="F01AAB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" w15:restartNumberingAfterBreak="0">
    <w:nsid w:val="0BA853A5"/>
    <w:multiLevelType w:val="multilevel"/>
    <w:tmpl w:val="62107C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525001E1"/>
    <w:multiLevelType w:val="multilevel"/>
    <w:tmpl w:val="A054385C"/>
    <w:styleLink w:val="WW8Num1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1126587756">
    <w:abstractNumId w:val="3"/>
  </w:num>
  <w:num w:numId="2" w16cid:durableId="1527020055">
    <w:abstractNumId w:val="0"/>
  </w:num>
  <w:num w:numId="3" w16cid:durableId="1711492583">
    <w:abstractNumId w:val="2"/>
  </w:num>
  <w:num w:numId="4" w16cid:durableId="718239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380B"/>
    <w:rsid w:val="003B6D11"/>
    <w:rsid w:val="006A3C3B"/>
    <w:rsid w:val="00C82083"/>
    <w:rsid w:val="00E6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72CB"/>
  <w15:docId w15:val="{424B0BC3-A906-4DBC-A26F-48B94240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Heading"/>
    <w:next w:val="Textbody"/>
    <w:uiPriority w:val="9"/>
    <w:unhideWhenUsed/>
    <w:qFormat/>
    <w:pPr>
      <w:outlineLvl w:val="1"/>
    </w:pPr>
    <w:rPr>
      <w:rFonts w:ascii="Calibri" w:eastAsia="Calibri" w:hAnsi="Calibri" w:cs="Calibri"/>
      <w:b/>
      <w:bCs/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36"/>
      <w:szCs w:val="36"/>
    </w:rPr>
  </w:style>
  <w:style w:type="paragraph" w:styleId="Subttu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IndexLink">
    <w:name w:val="Index Link"/>
  </w:style>
  <w:style w:type="character" w:customStyle="1" w:styleId="Zeichenformat">
    <w:name w:val="Zeichenformat"/>
  </w:style>
  <w:style w:type="numbering" w:customStyle="1" w:styleId="WW8Num1">
    <w:name w:val="WW8Num1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__RefHeading___Toc2660_3638099950" TargetMode="External"/><Relationship Id="rId18" Type="http://schemas.openxmlformats.org/officeDocument/2006/relationships/hyperlink" Target="#__RefHeading___Toc2670_3638099950" TargetMode="External"/><Relationship Id="rId26" Type="http://schemas.openxmlformats.org/officeDocument/2006/relationships/hyperlink" Target="#__RefHeading___Toc2700_3638099950" TargetMode="External"/><Relationship Id="rId39" Type="http://schemas.openxmlformats.org/officeDocument/2006/relationships/hyperlink" Target="#__RefHeading___Toc2726_3638099950" TargetMode="External"/><Relationship Id="rId21" Type="http://schemas.openxmlformats.org/officeDocument/2006/relationships/hyperlink" Target="#__RefHeading___Toc2690_3638099950" TargetMode="External"/><Relationship Id="rId34" Type="http://schemas.openxmlformats.org/officeDocument/2006/relationships/hyperlink" Target="#__RefHeading___Toc2716_3638099950" TargetMode="External"/><Relationship Id="rId42" Type="http://schemas.openxmlformats.org/officeDocument/2006/relationships/hyperlink" Target="#__RefHeading___Toc2734_3638099950" TargetMode="External"/><Relationship Id="rId47" Type="http://schemas.openxmlformats.org/officeDocument/2006/relationships/hyperlink" Target="#__RefHeading___Toc2744_3638099950" TargetMode="External"/><Relationship Id="rId50" Type="http://schemas.openxmlformats.org/officeDocument/2006/relationships/hyperlink" Target="#__RefHeading___Toc2750_3638099950" TargetMode="External"/><Relationship Id="rId55" Type="http://schemas.openxmlformats.org/officeDocument/2006/relationships/hyperlink" Target="#__RefHeading___Toc2758_3638099950" TargetMode="External"/><Relationship Id="rId7" Type="http://schemas.openxmlformats.org/officeDocument/2006/relationships/hyperlink" Target="#__RefHeading___Toc2646_3638099950" TargetMode="External"/><Relationship Id="rId2" Type="http://schemas.openxmlformats.org/officeDocument/2006/relationships/styles" Target="styles.xml"/><Relationship Id="rId16" Type="http://schemas.openxmlformats.org/officeDocument/2006/relationships/hyperlink" Target="#__RefHeading___Toc2666_3638099950" TargetMode="External"/><Relationship Id="rId29" Type="http://schemas.openxmlformats.org/officeDocument/2006/relationships/hyperlink" Target="#__RefHeading___Toc2706_3638099950" TargetMode="External"/><Relationship Id="rId11" Type="http://schemas.openxmlformats.org/officeDocument/2006/relationships/hyperlink" Target="#__RefHeading___Toc2656_3638099950" TargetMode="External"/><Relationship Id="rId24" Type="http://schemas.openxmlformats.org/officeDocument/2006/relationships/hyperlink" Target="#__RefHeading___Toc2696_3638099950" TargetMode="External"/><Relationship Id="rId32" Type="http://schemas.openxmlformats.org/officeDocument/2006/relationships/hyperlink" Target="#__RefHeading___Toc2712_3638099950" TargetMode="External"/><Relationship Id="rId37" Type="http://schemas.openxmlformats.org/officeDocument/2006/relationships/hyperlink" Target="#__RefHeading___Toc2722_3638099950" TargetMode="External"/><Relationship Id="rId40" Type="http://schemas.openxmlformats.org/officeDocument/2006/relationships/hyperlink" Target="#__RefHeading___Toc2728_3638099950" TargetMode="External"/><Relationship Id="rId45" Type="http://schemas.openxmlformats.org/officeDocument/2006/relationships/hyperlink" Target="#__RefHeading___Toc2740_3638099950" TargetMode="External"/><Relationship Id="rId53" Type="http://schemas.openxmlformats.org/officeDocument/2006/relationships/hyperlink" Target="#__RefHeading___Toc2754_3638099950" TargetMode="External"/><Relationship Id="rId58" Type="http://schemas.openxmlformats.org/officeDocument/2006/relationships/hyperlink" Target="http://www.ipea.gov.br/cartadeconjuntura/index.php/tag/icti/" TargetMode="External"/><Relationship Id="rId5" Type="http://schemas.openxmlformats.org/officeDocument/2006/relationships/footnotes" Target="footnotes.xml"/><Relationship Id="rId19" Type="http://schemas.openxmlformats.org/officeDocument/2006/relationships/hyperlink" Target="#__RefHeading___Toc2672_36380999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__RefHeading___Toc2650_3638099950" TargetMode="External"/><Relationship Id="rId14" Type="http://schemas.openxmlformats.org/officeDocument/2006/relationships/hyperlink" Target="#__RefHeading___Toc2662_3638099950" TargetMode="External"/><Relationship Id="rId22" Type="http://schemas.openxmlformats.org/officeDocument/2006/relationships/hyperlink" Target="#__RefHeading___Toc2692_3638099950" TargetMode="External"/><Relationship Id="rId27" Type="http://schemas.openxmlformats.org/officeDocument/2006/relationships/hyperlink" Target="#__RefHeading___Toc2702_3638099950" TargetMode="External"/><Relationship Id="rId30" Type="http://schemas.openxmlformats.org/officeDocument/2006/relationships/hyperlink" Target="#__RefHeading___Toc2708_3638099950" TargetMode="External"/><Relationship Id="rId35" Type="http://schemas.openxmlformats.org/officeDocument/2006/relationships/hyperlink" Target="#__RefHeading___Toc2718_3638099950" TargetMode="External"/><Relationship Id="rId43" Type="http://schemas.openxmlformats.org/officeDocument/2006/relationships/hyperlink" Target="#__RefHeading___Toc2736_3638099950" TargetMode="External"/><Relationship Id="rId48" Type="http://schemas.openxmlformats.org/officeDocument/2006/relationships/hyperlink" Target="#__RefHeading___Toc2746_3638099950" TargetMode="External"/><Relationship Id="rId56" Type="http://schemas.openxmlformats.org/officeDocument/2006/relationships/hyperlink" Target="#__RefHeading___Toc3069_36380999501" TargetMode="External"/><Relationship Id="rId8" Type="http://schemas.openxmlformats.org/officeDocument/2006/relationships/hyperlink" Target="#__RefHeading___Toc2648_3638099950" TargetMode="External"/><Relationship Id="rId51" Type="http://schemas.openxmlformats.org/officeDocument/2006/relationships/hyperlink" Target="#__RefHeading___Toc2760_36380999501" TargetMode="External"/><Relationship Id="rId3" Type="http://schemas.openxmlformats.org/officeDocument/2006/relationships/settings" Target="settings.xml"/><Relationship Id="rId12" Type="http://schemas.openxmlformats.org/officeDocument/2006/relationships/hyperlink" Target="#__RefHeading___Toc2658_3638099950" TargetMode="External"/><Relationship Id="rId17" Type="http://schemas.openxmlformats.org/officeDocument/2006/relationships/hyperlink" Target="#__RefHeading___Toc2668_3638099950" TargetMode="External"/><Relationship Id="rId25" Type="http://schemas.openxmlformats.org/officeDocument/2006/relationships/hyperlink" Target="#__RefHeading___Toc2698_3638099950" TargetMode="External"/><Relationship Id="rId33" Type="http://schemas.openxmlformats.org/officeDocument/2006/relationships/hyperlink" Target="#__RefHeading___Toc2714_3638099950" TargetMode="External"/><Relationship Id="rId38" Type="http://schemas.openxmlformats.org/officeDocument/2006/relationships/hyperlink" Target="#__RefHeading___Toc2724_3638099950" TargetMode="External"/><Relationship Id="rId46" Type="http://schemas.openxmlformats.org/officeDocument/2006/relationships/hyperlink" Target="#__RefHeading___Toc2742_3638099950" TargetMode="External"/><Relationship Id="rId59" Type="http://schemas.openxmlformats.org/officeDocument/2006/relationships/fontTable" Target="fontTable.xml"/><Relationship Id="rId20" Type="http://schemas.openxmlformats.org/officeDocument/2006/relationships/hyperlink" Target="#__RefHeading___Toc2674_3638099950" TargetMode="External"/><Relationship Id="rId41" Type="http://schemas.openxmlformats.org/officeDocument/2006/relationships/hyperlink" Target="#__RefHeading___Toc2732_3638099950" TargetMode="External"/><Relationship Id="rId54" Type="http://schemas.openxmlformats.org/officeDocument/2006/relationships/hyperlink" Target="#__RefHeading___Toc2756_36380999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#__RefHeading___Toc2664_3638099950" TargetMode="External"/><Relationship Id="rId23" Type="http://schemas.openxmlformats.org/officeDocument/2006/relationships/hyperlink" Target="#__RefHeading___Toc2694_3638099950" TargetMode="External"/><Relationship Id="rId28" Type="http://schemas.openxmlformats.org/officeDocument/2006/relationships/hyperlink" Target="#__RefHeading___Toc2704_3638099950" TargetMode="External"/><Relationship Id="rId36" Type="http://schemas.openxmlformats.org/officeDocument/2006/relationships/hyperlink" Target="#__RefHeading___Toc2720_3638099950" TargetMode="External"/><Relationship Id="rId49" Type="http://schemas.openxmlformats.org/officeDocument/2006/relationships/hyperlink" Target="#__RefHeading___Toc2748_3638099950" TargetMode="External"/><Relationship Id="rId57" Type="http://schemas.openxmlformats.org/officeDocument/2006/relationships/hyperlink" Target="https://www.agu.gov.br/page/content/detail/id_conteudo/270265" TargetMode="External"/><Relationship Id="rId10" Type="http://schemas.openxmlformats.org/officeDocument/2006/relationships/hyperlink" Target="#__RefHeading___Toc2654_3638099950" TargetMode="External"/><Relationship Id="rId31" Type="http://schemas.openxmlformats.org/officeDocument/2006/relationships/hyperlink" Target="#__RefHeading___Toc2710_3638099950" TargetMode="External"/><Relationship Id="rId44" Type="http://schemas.openxmlformats.org/officeDocument/2006/relationships/hyperlink" Target="#__RefHeading___Toc2738_3638099950" TargetMode="External"/><Relationship Id="rId52" Type="http://schemas.openxmlformats.org/officeDocument/2006/relationships/hyperlink" Target="#__RefHeading___Toc2752_3638099950" TargetMode="External"/><Relationship Id="rId6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AppData/Local/Temp/TERMO%20DE%20REFER&#202;NCIA%20OU%20PROJETO%20B&#193;SICO.odt/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6457</Words>
  <Characters>34870</Characters>
  <Application>Microsoft Office Word</Application>
  <DocSecurity>0</DocSecurity>
  <Lines>290</Lines>
  <Paragraphs>82</Paragraphs>
  <ScaleCrop>false</ScaleCrop>
  <Company/>
  <LinksUpToDate>false</LinksUpToDate>
  <CharactersWithSpaces>41245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Santiago Hilario</dc:creator>
  <dc:description/>
  <cp:lastModifiedBy>RODRIGO CESAR DE LIMA BRUM</cp:lastModifiedBy>
  <cp:revision>2</cp:revision>
  <dcterms:created xsi:type="dcterms:W3CDTF">2025-04-14T14:25:00Z</dcterms:created>
  <dcterms:modified xsi:type="dcterms:W3CDTF">2025-04-14T14:25:00Z</dcterms:modified>
</cp:coreProperties>
</file>